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941" w:rsidRPr="00092941" w:rsidRDefault="00092941" w:rsidP="00092941">
      <w:pPr>
        <w:spacing w:after="0" w:line="360" w:lineRule="auto"/>
        <w:ind w:left="9" w:right="5" w:firstLine="14"/>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i/>
          <w:iCs/>
          <w:color w:val="000000"/>
          <w:kern w:val="0"/>
          <w:sz w:val="28"/>
          <w:szCs w:val="28"/>
          <w:lang w:eastAsia="en-IN"/>
          <w14:ligatures w14:val="none"/>
        </w:rPr>
        <w:t xml:space="preserve">LEGAL REQUIREMENTS FOR </w:t>
      </w:r>
      <w:r w:rsidRPr="00092941">
        <w:rPr>
          <w:rFonts w:ascii="Times New Roman" w:eastAsia="Times New Roman" w:hAnsi="Times New Roman" w:cs="Times New Roman"/>
          <w:b/>
          <w:bCs/>
          <w:i/>
          <w:iCs/>
          <w:color w:val="000000"/>
          <w:kern w:val="0"/>
          <w:sz w:val="28"/>
          <w:szCs w:val="28"/>
          <w:lang w:eastAsia="en-IN"/>
          <w14:ligatures w14:val="none"/>
        </w:rPr>
        <w:t>PROSECUTION UNDER SECTION</w:t>
      </w:r>
      <w:r w:rsidRPr="00092941">
        <w:rPr>
          <w:rFonts w:ascii="Times New Roman" w:eastAsia="Times New Roman" w:hAnsi="Times New Roman" w:cs="Times New Roman"/>
          <w:b/>
          <w:bCs/>
          <w:i/>
          <w:iCs/>
          <w:color w:val="000000"/>
          <w:kern w:val="0"/>
          <w:sz w:val="28"/>
          <w:szCs w:val="28"/>
          <w:lang w:eastAsia="en-IN"/>
          <w14:ligatures w14:val="none"/>
        </w:rPr>
        <w:t xml:space="preserve"> 138</w:t>
      </w:r>
      <w:r>
        <w:rPr>
          <w:rFonts w:ascii="Times New Roman" w:eastAsia="Times New Roman" w:hAnsi="Times New Roman" w:cs="Times New Roman"/>
          <w:b/>
          <w:bCs/>
          <w:i/>
          <w:iCs/>
          <w:color w:val="000000"/>
          <w:kern w:val="0"/>
          <w:sz w:val="28"/>
          <w:szCs w:val="28"/>
          <w:lang w:eastAsia="en-IN"/>
          <w14:ligatures w14:val="none"/>
        </w:rPr>
        <w:t xml:space="preserve"> OF N.I.ACT, 1881 FOR DISHONOUR OF CHEQUE: </w:t>
      </w:r>
      <w:r w:rsidRPr="00092941">
        <w:rPr>
          <w:rFonts w:ascii="Times New Roman" w:eastAsia="Times New Roman" w:hAnsi="Times New Roman" w:cs="Times New Roman"/>
          <w:b/>
          <w:bCs/>
          <w:i/>
          <w:iCs/>
          <w:color w:val="000000"/>
          <w:kern w:val="0"/>
          <w:sz w:val="28"/>
          <w:szCs w:val="28"/>
          <w:lang w:eastAsia="en-IN"/>
          <w14:ligatures w14:val="none"/>
        </w:rPr>
        <w:t xml:space="preserve"> JURISDICTION, LIMITATION PERIOD, AND BURDEN OF PROOF </w:t>
      </w:r>
    </w:p>
    <w:p w:rsidR="00092941" w:rsidRPr="00092941" w:rsidRDefault="00092941" w:rsidP="00092941">
      <w:pPr>
        <w:spacing w:before="731" w:after="0" w:line="360" w:lineRule="auto"/>
        <w:ind w:left="18"/>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Abstract </w:t>
      </w:r>
    </w:p>
    <w:p w:rsidR="00092941" w:rsidRPr="00092941" w:rsidRDefault="00092941" w:rsidP="00092941">
      <w:pPr>
        <w:spacing w:before="335" w:after="0" w:line="360" w:lineRule="auto"/>
        <w:ind w:left="20" w:right="-1" w:firstLine="2"/>
        <w:jc w:val="both"/>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 xml:space="preserve">Cheque bounce cases have become prevalent in the financial landscape, causing inconvenience and </w:t>
      </w:r>
      <w:r w:rsidRPr="00092941">
        <w:rPr>
          <w:rFonts w:ascii="Times New Roman" w:eastAsia="Times New Roman" w:hAnsi="Times New Roman" w:cs="Times New Roman"/>
          <w:color w:val="000000"/>
          <w:kern w:val="0"/>
          <w:sz w:val="28"/>
          <w:szCs w:val="28"/>
          <w:lang w:eastAsia="en-IN"/>
          <w14:ligatures w14:val="none"/>
        </w:rPr>
        <w:t>financial loss</w:t>
      </w:r>
      <w:r w:rsidRPr="00092941">
        <w:rPr>
          <w:rFonts w:ascii="Times New Roman" w:eastAsia="Times New Roman" w:hAnsi="Times New Roman" w:cs="Times New Roman"/>
          <w:color w:val="000000"/>
          <w:kern w:val="0"/>
          <w:sz w:val="28"/>
          <w:szCs w:val="28"/>
          <w:lang w:eastAsia="en-IN"/>
          <w14:ligatures w14:val="none"/>
        </w:rPr>
        <w:t xml:space="preserve"> for individuals and businesses alike. A cheque bounce occurs when a cheque issued by an individual </w:t>
      </w:r>
      <w:r w:rsidRPr="00092941">
        <w:rPr>
          <w:rFonts w:ascii="Times New Roman" w:eastAsia="Times New Roman" w:hAnsi="Times New Roman" w:cs="Times New Roman"/>
          <w:color w:val="000000"/>
          <w:kern w:val="0"/>
          <w:sz w:val="28"/>
          <w:szCs w:val="28"/>
          <w:lang w:eastAsia="en-IN"/>
          <w14:ligatures w14:val="none"/>
        </w:rPr>
        <w:t>or organization</w:t>
      </w:r>
      <w:r w:rsidRPr="00092941">
        <w:rPr>
          <w:rFonts w:ascii="Times New Roman" w:eastAsia="Times New Roman" w:hAnsi="Times New Roman" w:cs="Times New Roman"/>
          <w:color w:val="000000"/>
          <w:kern w:val="0"/>
          <w:sz w:val="28"/>
          <w:szCs w:val="28"/>
          <w:lang w:eastAsia="en-IN"/>
          <w14:ligatures w14:val="none"/>
        </w:rPr>
        <w:t xml:space="preserve"> is returned unpaid by the bank due to insufficient funds, account dormant, signature difference</w:t>
      </w:r>
      <w:r>
        <w:rPr>
          <w:rFonts w:ascii="Times New Roman" w:eastAsia="Times New Roman" w:hAnsi="Times New Roman" w:cs="Times New Roman"/>
          <w:color w:val="000000"/>
          <w:kern w:val="0"/>
          <w:sz w:val="28"/>
          <w:szCs w:val="28"/>
          <w:lang w:eastAsia="en-IN"/>
          <w14:ligatures w14:val="none"/>
        </w:rPr>
        <w:t>,</w:t>
      </w:r>
      <w:r w:rsidRPr="00092941">
        <w:rPr>
          <w:rFonts w:ascii="Times New Roman" w:eastAsia="Times New Roman" w:hAnsi="Times New Roman" w:cs="Times New Roman"/>
          <w:color w:val="000000"/>
          <w:kern w:val="0"/>
          <w:sz w:val="28"/>
          <w:szCs w:val="28"/>
          <w:lang w:eastAsia="en-IN"/>
          <w14:ligatures w14:val="none"/>
        </w:rPr>
        <w:t xml:space="preserve"> or various other reasons. This article aims </w:t>
      </w:r>
      <w:r w:rsidRPr="00092941">
        <w:rPr>
          <w:rFonts w:ascii="Times New Roman" w:eastAsia="Times New Roman" w:hAnsi="Times New Roman" w:cs="Times New Roman"/>
          <w:color w:val="000000"/>
          <w:kern w:val="0"/>
          <w:sz w:val="28"/>
          <w:szCs w:val="28"/>
          <w:lang w:eastAsia="en-IN"/>
          <w14:ligatures w14:val="none"/>
        </w:rPr>
        <w:t>to shed</w:t>
      </w:r>
      <w:r w:rsidRPr="00092941">
        <w:rPr>
          <w:rFonts w:ascii="Times New Roman" w:eastAsia="Times New Roman" w:hAnsi="Times New Roman" w:cs="Times New Roman"/>
          <w:color w:val="000000"/>
          <w:kern w:val="0"/>
          <w:sz w:val="28"/>
          <w:szCs w:val="28"/>
          <w:lang w:eastAsia="en-IN"/>
          <w14:ligatures w14:val="none"/>
        </w:rPr>
        <w:t xml:space="preserve"> light on the implications of cheque bounce cases, including the legal consequences, reasons for</w:t>
      </w:r>
      <w:r>
        <w:rPr>
          <w:rFonts w:ascii="Times New Roman" w:eastAsia="Times New Roman" w:hAnsi="Times New Roman" w:cs="Times New Roman"/>
          <w:color w:val="000000"/>
          <w:kern w:val="0"/>
          <w:sz w:val="28"/>
          <w:szCs w:val="28"/>
          <w:lang w:eastAsia="en-IN"/>
          <w14:ligatures w14:val="none"/>
        </w:rPr>
        <w:t xml:space="preserve"> dishonouring</w:t>
      </w:r>
      <w:r w:rsidRPr="00092941">
        <w:rPr>
          <w:rFonts w:ascii="Times New Roman" w:eastAsia="Times New Roman" w:hAnsi="Times New Roman" w:cs="Times New Roman"/>
          <w:color w:val="000000"/>
          <w:kern w:val="0"/>
          <w:sz w:val="28"/>
          <w:szCs w:val="28"/>
          <w:lang w:eastAsia="en-IN"/>
          <w14:ligatures w14:val="none"/>
        </w:rPr>
        <w:t xml:space="preserve"> cheques, and measures to prevent such </w:t>
      </w:r>
      <w:r>
        <w:rPr>
          <w:rFonts w:ascii="Times New Roman" w:eastAsia="Times New Roman" w:hAnsi="Times New Roman" w:cs="Times New Roman"/>
          <w:color w:val="000000"/>
          <w:kern w:val="0"/>
          <w:sz w:val="28"/>
          <w:szCs w:val="28"/>
          <w:lang w:eastAsia="en-IN"/>
          <w14:ligatures w14:val="none"/>
        </w:rPr>
        <w:t>occurrences</w:t>
      </w:r>
      <w:r w:rsidRPr="00092941">
        <w:rPr>
          <w:rFonts w:ascii="Times New Roman" w:eastAsia="Times New Roman" w:hAnsi="Times New Roman" w:cs="Times New Roman"/>
          <w:color w:val="000000"/>
          <w:kern w:val="0"/>
          <w:sz w:val="28"/>
          <w:szCs w:val="28"/>
          <w:lang w:eastAsia="en-IN"/>
          <w14:ligatures w14:val="none"/>
        </w:rPr>
        <w:t>. </w:t>
      </w:r>
    </w:p>
    <w:p w:rsidR="00092941" w:rsidRPr="00092941" w:rsidRDefault="00092941" w:rsidP="00092941">
      <w:pPr>
        <w:spacing w:before="841" w:after="0" w:line="360" w:lineRule="auto"/>
        <w:ind w:left="21"/>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Introduction </w:t>
      </w:r>
    </w:p>
    <w:p w:rsidR="00092941" w:rsidRPr="00092941" w:rsidRDefault="00092941" w:rsidP="00092941">
      <w:pPr>
        <w:spacing w:before="335" w:after="0" w:line="360" w:lineRule="auto"/>
        <w:ind w:left="19" w:right="-2" w:firstLine="1"/>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 xml:space="preserve">The Negotiable Instrument Act, </w:t>
      </w:r>
      <w:r>
        <w:rPr>
          <w:rFonts w:ascii="Times New Roman" w:eastAsia="Times New Roman" w:hAnsi="Times New Roman" w:cs="Times New Roman"/>
          <w:color w:val="000000"/>
          <w:kern w:val="0"/>
          <w:sz w:val="28"/>
          <w:szCs w:val="28"/>
          <w:lang w:eastAsia="en-IN"/>
          <w14:ligatures w14:val="none"/>
        </w:rPr>
        <w:t xml:space="preserve">of </w:t>
      </w:r>
      <w:r w:rsidRPr="00092941">
        <w:rPr>
          <w:rFonts w:ascii="Times New Roman" w:eastAsia="Times New Roman" w:hAnsi="Times New Roman" w:cs="Times New Roman"/>
          <w:color w:val="000000"/>
          <w:kern w:val="0"/>
          <w:sz w:val="28"/>
          <w:szCs w:val="28"/>
          <w:lang w:eastAsia="en-IN"/>
          <w14:ligatures w14:val="none"/>
        </w:rPr>
        <w:t xml:space="preserve">1881 [Hereinafter referred </w:t>
      </w:r>
      <w:r>
        <w:rPr>
          <w:rFonts w:ascii="Times New Roman" w:eastAsia="Times New Roman" w:hAnsi="Times New Roman" w:cs="Times New Roman"/>
          <w:color w:val="000000"/>
          <w:kern w:val="0"/>
          <w:sz w:val="28"/>
          <w:szCs w:val="28"/>
          <w:lang w:eastAsia="en-IN"/>
          <w14:ligatures w14:val="none"/>
        </w:rPr>
        <w:t xml:space="preserve">to </w:t>
      </w:r>
      <w:r w:rsidRPr="00092941">
        <w:rPr>
          <w:rFonts w:ascii="Times New Roman" w:eastAsia="Times New Roman" w:hAnsi="Times New Roman" w:cs="Times New Roman"/>
          <w:color w:val="000000"/>
          <w:kern w:val="0"/>
          <w:sz w:val="28"/>
          <w:szCs w:val="28"/>
          <w:lang w:eastAsia="en-IN"/>
          <w14:ligatures w14:val="none"/>
        </w:rPr>
        <w:t>as “Act” for brevity] was enacted with the object</w:t>
      </w:r>
      <w:r>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to legalize the system under which the negotiable instrument passed from hand to hand like ordinary goods.  </w:t>
      </w:r>
    </w:p>
    <w:p w:rsidR="00092941" w:rsidRPr="00092941" w:rsidRDefault="00092941" w:rsidP="00092941">
      <w:pPr>
        <w:spacing w:before="230" w:after="0" w:line="360" w:lineRule="auto"/>
        <w:ind w:left="17" w:right="-5" w:firstLine="3"/>
        <w:jc w:val="both"/>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To achieve the Act’s goal, the Legislature thought it prudent to incorporate provisions in the Act for</w:t>
      </w:r>
      <w:r>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conferring privileges to the mercantile instruments contemplated by it as well as special penalties and</w:t>
      </w:r>
      <w:r>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procedures in the event that the obligations under the instruments are not met. The law relating to negotiable</w:t>
      </w:r>
      <w:r>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instruments is the commercial law enacted to facilitate trade and commerce activities by making provisions for giving sanctity to the instruments of credit deemed to be convertible into money </w:t>
      </w:r>
      <w:r w:rsidRPr="00092941">
        <w:rPr>
          <w:rFonts w:ascii="Times New Roman" w:eastAsia="Times New Roman" w:hAnsi="Times New Roman" w:cs="Times New Roman"/>
          <w:color w:val="000000"/>
          <w:kern w:val="0"/>
          <w:sz w:val="28"/>
          <w:szCs w:val="28"/>
          <w:lang w:eastAsia="en-IN"/>
          <w14:ligatures w14:val="none"/>
        </w:rPr>
        <w:t>or liquidated</w:t>
      </w:r>
      <w:r w:rsidRPr="00092941">
        <w:rPr>
          <w:rFonts w:ascii="Times New Roman" w:eastAsia="Times New Roman" w:hAnsi="Times New Roman" w:cs="Times New Roman"/>
          <w:color w:val="000000"/>
          <w:kern w:val="0"/>
          <w:sz w:val="28"/>
          <w:szCs w:val="28"/>
          <w:lang w:eastAsia="en-IN"/>
          <w14:ligatures w14:val="none"/>
        </w:rPr>
        <w:t xml:space="preserve"> and easily passable from one person to another. </w:t>
      </w:r>
    </w:p>
    <w:p w:rsidR="00092941" w:rsidRPr="00092941" w:rsidRDefault="00092941" w:rsidP="00092941">
      <w:pPr>
        <w:spacing w:before="840" w:after="0" w:line="360" w:lineRule="auto"/>
        <w:ind w:left="20"/>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lastRenderedPageBreak/>
        <w:t>Negotiable Instrument </w:t>
      </w:r>
    </w:p>
    <w:p w:rsidR="00092941" w:rsidRDefault="00092941" w:rsidP="00092941">
      <w:pPr>
        <w:spacing w:before="335" w:after="0" w:line="360" w:lineRule="auto"/>
        <w:ind w:left="23" w:right="6" w:firstLine="3"/>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Sub-Section 1 of section 13 of the Act provides that a negotiable instrument means a promissory note, bill</w:t>
      </w:r>
      <w:r>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of exchange</w:t>
      </w:r>
      <w:r>
        <w:rPr>
          <w:rFonts w:ascii="Times New Roman" w:eastAsia="Times New Roman" w:hAnsi="Times New Roman" w:cs="Times New Roman"/>
          <w:color w:val="000000"/>
          <w:kern w:val="0"/>
          <w:sz w:val="28"/>
          <w:szCs w:val="28"/>
          <w:lang w:eastAsia="en-IN"/>
          <w14:ligatures w14:val="none"/>
        </w:rPr>
        <w:t>, or cheque payable to order or</w:t>
      </w:r>
      <w:r w:rsidRPr="00092941">
        <w:rPr>
          <w:rFonts w:ascii="Times New Roman" w:eastAsia="Times New Roman" w:hAnsi="Times New Roman" w:cs="Times New Roman"/>
          <w:color w:val="000000"/>
          <w:kern w:val="0"/>
          <w:sz w:val="28"/>
          <w:szCs w:val="28"/>
          <w:lang w:eastAsia="en-IN"/>
          <w14:ligatures w14:val="none"/>
        </w:rPr>
        <w:t xml:space="preserve"> bearer. </w:t>
      </w:r>
    </w:p>
    <w:p w:rsidR="00092941" w:rsidRDefault="00092941" w:rsidP="00092941">
      <w:pPr>
        <w:spacing w:before="335" w:after="0" w:line="360" w:lineRule="auto"/>
        <w:ind w:left="23" w:right="6" w:firstLine="3"/>
        <w:rPr>
          <w:rFonts w:ascii="Times New Roman" w:eastAsia="Times New Roman" w:hAnsi="Times New Roman" w:cs="Times New Roman"/>
          <w:b/>
          <w:bCs/>
          <w:color w:val="000000"/>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Cheque </w:t>
      </w:r>
    </w:p>
    <w:p w:rsidR="00092941" w:rsidRPr="00092941" w:rsidRDefault="00092941" w:rsidP="00092941">
      <w:pPr>
        <w:spacing w:before="335" w:after="0" w:line="360" w:lineRule="auto"/>
        <w:ind w:left="23" w:right="6" w:firstLine="3"/>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A cheque is a bill of exchange drawn on a specific banker that is not expressly stated to be payable other than</w:t>
      </w:r>
      <w:r>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on demand and it includes the electronic image of a truncated cheque and a cheque in the electronic </w:t>
      </w:r>
      <w:proofErr w:type="gramStart"/>
      <w:r w:rsidRPr="00092941">
        <w:rPr>
          <w:rFonts w:ascii="Times New Roman" w:eastAsia="Times New Roman" w:hAnsi="Times New Roman" w:cs="Times New Roman"/>
          <w:color w:val="000000"/>
          <w:kern w:val="0"/>
          <w:sz w:val="28"/>
          <w:szCs w:val="28"/>
          <w:lang w:eastAsia="en-IN"/>
          <w14:ligatures w14:val="none"/>
        </w:rPr>
        <w:t>form  [</w:t>
      </w:r>
      <w:proofErr w:type="gramEnd"/>
      <w:r w:rsidRPr="00092941">
        <w:rPr>
          <w:rFonts w:ascii="Times New Roman" w:eastAsia="Times New Roman" w:hAnsi="Times New Roman" w:cs="Times New Roman"/>
          <w:color w:val="000000"/>
          <w:kern w:val="0"/>
          <w:sz w:val="28"/>
          <w:szCs w:val="28"/>
          <w:lang w:eastAsia="en-IN"/>
          <w14:ligatures w14:val="none"/>
        </w:rPr>
        <w:t>Section 6 as amended in 2002 by Act 55 of 2002 effective from 6 February 2003]. </w:t>
      </w:r>
    </w:p>
    <w:p w:rsidR="00092941" w:rsidRPr="00092941" w:rsidRDefault="00092941" w:rsidP="00092941">
      <w:pPr>
        <w:spacing w:before="229" w:after="0" w:line="360" w:lineRule="auto"/>
        <w:ind w:left="19" w:right="4"/>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 xml:space="preserve">A cheque to be valid should certainly specify the amount and also the details regarding the Payee. If </w:t>
      </w:r>
      <w:r w:rsidRPr="00092941">
        <w:rPr>
          <w:rFonts w:ascii="Times New Roman" w:eastAsia="Times New Roman" w:hAnsi="Times New Roman" w:cs="Times New Roman"/>
          <w:color w:val="000000"/>
          <w:kern w:val="0"/>
          <w:sz w:val="28"/>
          <w:szCs w:val="28"/>
          <w:lang w:eastAsia="en-IN"/>
          <w14:ligatures w14:val="none"/>
        </w:rPr>
        <w:t>at the</w:t>
      </w:r>
      <w:r w:rsidRPr="00092941">
        <w:rPr>
          <w:rFonts w:ascii="Times New Roman" w:eastAsia="Times New Roman" w:hAnsi="Times New Roman" w:cs="Times New Roman"/>
          <w:color w:val="000000"/>
          <w:kern w:val="0"/>
          <w:sz w:val="28"/>
          <w:szCs w:val="28"/>
          <w:lang w:eastAsia="en-IN"/>
          <w14:ligatures w14:val="none"/>
        </w:rPr>
        <w:t xml:space="preserve"> time of the issue, the amount is not specified and the payee is uncertain, </w:t>
      </w:r>
      <w:r>
        <w:rPr>
          <w:rFonts w:ascii="Times New Roman" w:eastAsia="Times New Roman" w:hAnsi="Times New Roman" w:cs="Times New Roman"/>
          <w:color w:val="000000"/>
          <w:kern w:val="0"/>
          <w:sz w:val="28"/>
          <w:szCs w:val="28"/>
          <w:lang w:eastAsia="en-IN"/>
          <w14:ligatures w14:val="none"/>
        </w:rPr>
        <w:t>then</w:t>
      </w:r>
      <w:r w:rsidRPr="00092941">
        <w:rPr>
          <w:rFonts w:ascii="Times New Roman" w:eastAsia="Times New Roman" w:hAnsi="Times New Roman" w:cs="Times New Roman"/>
          <w:color w:val="000000"/>
          <w:kern w:val="0"/>
          <w:sz w:val="28"/>
          <w:szCs w:val="28"/>
          <w:lang w:eastAsia="en-IN"/>
          <w14:ligatures w14:val="none"/>
        </w:rPr>
        <w:t xml:space="preserve"> the cheque does not become </w:t>
      </w:r>
    </w:p>
    <w:p w:rsidR="00092941" w:rsidRPr="00092941" w:rsidRDefault="00092941" w:rsidP="00092941">
      <w:pPr>
        <w:spacing w:after="0" w:line="360" w:lineRule="auto"/>
        <w:ind w:left="17" w:right="-1" w:firstLine="8"/>
        <w:jc w:val="both"/>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a valid negotiable instrument as defined in the Act. For being a valid negotiable instrument the essential</w:t>
      </w:r>
      <w:r>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requite was certainty, regarding the amount to be paid as well as the person to whom the amount has to </w:t>
      </w:r>
      <w:r w:rsidRPr="00092941">
        <w:rPr>
          <w:rFonts w:ascii="Times New Roman" w:eastAsia="Times New Roman" w:hAnsi="Times New Roman" w:cs="Times New Roman"/>
          <w:color w:val="000000"/>
          <w:kern w:val="0"/>
          <w:sz w:val="28"/>
          <w:szCs w:val="28"/>
          <w:lang w:eastAsia="en-IN"/>
          <w14:ligatures w14:val="none"/>
        </w:rPr>
        <w:t>be paid</w:t>
      </w:r>
      <w:r w:rsidRPr="00092941">
        <w:rPr>
          <w:rFonts w:ascii="Times New Roman" w:eastAsia="Times New Roman" w:hAnsi="Times New Roman" w:cs="Times New Roman"/>
          <w:color w:val="000000"/>
          <w:kern w:val="0"/>
          <w:sz w:val="28"/>
          <w:szCs w:val="28"/>
          <w:lang w:eastAsia="en-IN"/>
          <w14:ligatures w14:val="none"/>
        </w:rPr>
        <w:t xml:space="preserve">, as stated in </w:t>
      </w:r>
      <w:r w:rsidRPr="00092941">
        <w:rPr>
          <w:rFonts w:ascii="Times New Roman" w:eastAsia="Times New Roman" w:hAnsi="Times New Roman" w:cs="Times New Roman"/>
          <w:b/>
          <w:bCs/>
          <w:i/>
          <w:iCs/>
          <w:color w:val="000000"/>
          <w:kern w:val="0"/>
          <w:sz w:val="28"/>
          <w:szCs w:val="28"/>
          <w:lang w:eastAsia="en-IN"/>
          <w14:ligatures w14:val="none"/>
        </w:rPr>
        <w:t>Capital Syndicate V. Jameela</w:t>
      </w:r>
      <w:r w:rsidRPr="00092941">
        <w:rPr>
          <w:rFonts w:ascii="Times New Roman" w:eastAsia="Times New Roman" w:hAnsi="Times New Roman" w:cs="Times New Roman"/>
          <w:color w:val="000000"/>
          <w:kern w:val="0"/>
          <w:sz w:val="28"/>
          <w:szCs w:val="28"/>
          <w:lang w:eastAsia="en-IN"/>
          <w14:ligatures w14:val="none"/>
        </w:rPr>
        <w:t>, 2003 (1) CCC 579(Kerela). </w:t>
      </w:r>
    </w:p>
    <w:p w:rsidR="00092941" w:rsidRPr="00092941" w:rsidRDefault="00092941" w:rsidP="00092941">
      <w:pPr>
        <w:spacing w:before="840" w:after="0" w:line="360" w:lineRule="auto"/>
        <w:ind w:left="20"/>
        <w:rPr>
          <w:rFonts w:ascii="Times New Roman" w:eastAsia="Times New Roman" w:hAnsi="Times New Roman" w:cs="Times New Roman"/>
          <w:b/>
          <w:bCs/>
          <w:color w:val="000000"/>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Parties to the Cheque</w:t>
      </w:r>
      <w:r>
        <w:rPr>
          <w:rFonts w:ascii="Times New Roman" w:eastAsia="Times New Roman" w:hAnsi="Times New Roman" w:cs="Times New Roman"/>
          <w:b/>
          <w:bCs/>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Drawer – The Drawer is one who makes or issues or draws the cheque.</w:t>
      </w:r>
      <w:r>
        <w:rPr>
          <w:rFonts w:ascii="Times New Roman" w:eastAsia="Times New Roman" w:hAnsi="Times New Roman" w:cs="Times New Roman"/>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Drawee – The Drawee is one who is ordered or directed by the Drawer to pay the amount </w:t>
      </w:r>
      <w:proofErr w:type="gramStart"/>
      <w:r w:rsidRPr="00092941">
        <w:rPr>
          <w:rFonts w:ascii="Times New Roman" w:eastAsia="Times New Roman" w:hAnsi="Times New Roman" w:cs="Times New Roman"/>
          <w:color w:val="000000"/>
          <w:kern w:val="0"/>
          <w:sz w:val="28"/>
          <w:szCs w:val="28"/>
          <w:lang w:eastAsia="en-IN"/>
          <w14:ligatures w14:val="none"/>
        </w:rPr>
        <w:t>i.e.</w:t>
      </w:r>
      <w:proofErr w:type="gramEnd"/>
      <w:r w:rsidRPr="00092941">
        <w:rPr>
          <w:rFonts w:ascii="Times New Roman" w:eastAsia="Times New Roman" w:hAnsi="Times New Roman" w:cs="Times New Roman"/>
          <w:color w:val="000000"/>
          <w:kern w:val="0"/>
          <w:sz w:val="28"/>
          <w:szCs w:val="28"/>
          <w:lang w:eastAsia="en-IN"/>
          <w14:ligatures w14:val="none"/>
        </w:rPr>
        <w:t xml:space="preserve"> </w:t>
      </w:r>
      <w:r w:rsidR="00601E59" w:rsidRPr="00092941">
        <w:rPr>
          <w:rFonts w:ascii="Times New Roman" w:eastAsia="Times New Roman" w:hAnsi="Times New Roman" w:cs="Times New Roman"/>
          <w:color w:val="000000"/>
          <w:kern w:val="0"/>
          <w:sz w:val="28"/>
          <w:szCs w:val="28"/>
          <w:lang w:eastAsia="en-IN"/>
          <w14:ligatures w14:val="none"/>
        </w:rPr>
        <w:t>the Bank</w:t>
      </w:r>
      <w:r w:rsidRPr="00092941">
        <w:rPr>
          <w:rFonts w:ascii="Times New Roman" w:eastAsia="Times New Roman" w:hAnsi="Times New Roman" w:cs="Times New Roman"/>
          <w:color w:val="000000"/>
          <w:kern w:val="0"/>
          <w:sz w:val="28"/>
          <w:szCs w:val="28"/>
          <w:lang w:eastAsia="en-IN"/>
          <w14:ligatures w14:val="none"/>
        </w:rPr>
        <w:t>, in which the Drawer has its account. </w:t>
      </w:r>
      <w:r>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Payee – The Payee is </w:t>
      </w:r>
      <w:r>
        <w:rPr>
          <w:rFonts w:ascii="Times New Roman" w:eastAsia="Times New Roman" w:hAnsi="Times New Roman" w:cs="Times New Roman"/>
          <w:color w:val="000000"/>
          <w:kern w:val="0"/>
          <w:sz w:val="28"/>
          <w:szCs w:val="28"/>
          <w:lang w:eastAsia="en-IN"/>
          <w14:ligatures w14:val="none"/>
        </w:rPr>
        <w:t xml:space="preserve">the </w:t>
      </w:r>
      <w:r w:rsidRPr="00092941">
        <w:rPr>
          <w:rFonts w:ascii="Times New Roman" w:eastAsia="Times New Roman" w:hAnsi="Times New Roman" w:cs="Times New Roman"/>
          <w:color w:val="000000"/>
          <w:kern w:val="0"/>
          <w:sz w:val="28"/>
          <w:szCs w:val="28"/>
          <w:lang w:eastAsia="en-IN"/>
          <w14:ligatures w14:val="none"/>
        </w:rPr>
        <w:t>one to whom the payment is to be made or the person in whose favo</w:t>
      </w:r>
      <w:r w:rsidR="00601E59">
        <w:rPr>
          <w:rFonts w:ascii="Times New Roman" w:eastAsia="Times New Roman" w:hAnsi="Times New Roman" w:cs="Times New Roman"/>
          <w:color w:val="000000"/>
          <w:kern w:val="0"/>
          <w:sz w:val="28"/>
          <w:szCs w:val="28"/>
          <w:lang w:eastAsia="en-IN"/>
          <w14:ligatures w14:val="none"/>
        </w:rPr>
        <w:t>u</w:t>
      </w:r>
      <w:r w:rsidRPr="00092941">
        <w:rPr>
          <w:rFonts w:ascii="Times New Roman" w:eastAsia="Times New Roman" w:hAnsi="Times New Roman" w:cs="Times New Roman"/>
          <w:color w:val="000000"/>
          <w:kern w:val="0"/>
          <w:sz w:val="28"/>
          <w:szCs w:val="28"/>
          <w:lang w:eastAsia="en-IN"/>
          <w14:ligatures w14:val="none"/>
        </w:rPr>
        <w:t>r the cheque</w:t>
      </w:r>
      <w:r>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is drawn. </w:t>
      </w:r>
    </w:p>
    <w:p w:rsidR="00092941" w:rsidRPr="00092941" w:rsidRDefault="00092941" w:rsidP="00092941">
      <w:pPr>
        <w:spacing w:before="845" w:after="0" w:line="360" w:lineRule="auto"/>
        <w:ind w:left="28"/>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 xml:space="preserve">Cheque bouncing in </w:t>
      </w:r>
      <w:proofErr w:type="gramStart"/>
      <w:r w:rsidRPr="00092941">
        <w:rPr>
          <w:rFonts w:ascii="Times New Roman" w:eastAsia="Times New Roman" w:hAnsi="Times New Roman" w:cs="Times New Roman"/>
          <w:b/>
          <w:bCs/>
          <w:color w:val="000000"/>
          <w:kern w:val="0"/>
          <w:sz w:val="28"/>
          <w:szCs w:val="28"/>
          <w:lang w:eastAsia="en-IN"/>
          <w14:ligatures w14:val="none"/>
        </w:rPr>
        <w:t>India :</w:t>
      </w:r>
      <w:proofErr w:type="gramEnd"/>
      <w:r w:rsidRPr="00092941">
        <w:rPr>
          <w:rFonts w:ascii="Times New Roman" w:eastAsia="Times New Roman" w:hAnsi="Times New Roman" w:cs="Times New Roman"/>
          <w:b/>
          <w:bCs/>
          <w:color w:val="000000"/>
          <w:kern w:val="0"/>
          <w:sz w:val="28"/>
          <w:szCs w:val="28"/>
          <w:lang w:eastAsia="en-IN"/>
          <w14:ligatures w14:val="none"/>
        </w:rPr>
        <w:t xml:space="preserve"> Relevant Legal Provisions</w:t>
      </w:r>
    </w:p>
    <w:p w:rsidR="00092941" w:rsidRPr="00092941" w:rsidRDefault="00092941" w:rsidP="00092941">
      <w:pPr>
        <w:spacing w:before="335" w:after="0" w:line="360" w:lineRule="auto"/>
        <w:ind w:left="19" w:right="6" w:firstLine="7"/>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lastRenderedPageBreak/>
        <w:t xml:space="preserve">Section 138 of the Act as revised by Act 55 of 2002 takes effect on 6 February 2003, </w:t>
      </w:r>
      <w:r w:rsidR="00601E59">
        <w:rPr>
          <w:rFonts w:ascii="Times New Roman" w:eastAsia="Times New Roman" w:hAnsi="Times New Roman" w:cs="Times New Roman"/>
          <w:color w:val="000000"/>
          <w:kern w:val="0"/>
          <w:sz w:val="28"/>
          <w:szCs w:val="28"/>
          <w:lang w:eastAsia="en-IN"/>
          <w14:ligatures w14:val="none"/>
        </w:rPr>
        <w:t xml:space="preserve">and </w:t>
      </w:r>
      <w:r w:rsidRPr="00092941">
        <w:rPr>
          <w:rFonts w:ascii="Times New Roman" w:eastAsia="Times New Roman" w:hAnsi="Times New Roman" w:cs="Times New Roman"/>
          <w:color w:val="000000"/>
          <w:kern w:val="0"/>
          <w:sz w:val="28"/>
          <w:szCs w:val="28"/>
          <w:lang w:eastAsia="en-IN"/>
          <w14:ligatures w14:val="none"/>
        </w:rPr>
        <w:t>governs the</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law relating</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to</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cheque bounce. Section 138 of the Act states- </w:t>
      </w:r>
    </w:p>
    <w:p w:rsidR="00092941" w:rsidRPr="00092941" w:rsidRDefault="00092941" w:rsidP="00092941">
      <w:pPr>
        <w:spacing w:before="234" w:after="0" w:line="360" w:lineRule="auto"/>
        <w:ind w:left="19" w:right="-5" w:firstLine="1"/>
        <w:jc w:val="both"/>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Dishonour of cheque for insufficiency, etc., of funds in the account. —When any cheque drawn by a person  on an account maintained by him with a banker for payment of any amount of money to another person from  out of that account for the discharge, in whole or in part, of any debt or other liability, is returned unpaid by  the bank, either because of the amount of money standing to the credit of that account is insufficient to honour  the cheque or that it exceeds the amount arranged to be paid from that account by an agreement made with  that bank, such person shall be deemed to have committed an offence and shall, without prejudice to any  other provisions of this Act, be punished with imprisonment for [a term which may be extended to two  years], or with fine which may extend to twice the amount of the cheque, or with both: Provided that nothing  contained in this section shall apply unless— </w:t>
      </w:r>
    </w:p>
    <w:p w:rsidR="00092941" w:rsidRPr="00092941" w:rsidRDefault="00092941" w:rsidP="00DB64F7">
      <w:pPr>
        <w:spacing w:before="30" w:after="0" w:line="360" w:lineRule="auto"/>
        <w:ind w:left="22" w:right="9" w:firstLine="5"/>
        <w:jc w:val="both"/>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u w:val="single"/>
          <w:lang w:eastAsia="en-IN"/>
          <w14:ligatures w14:val="none"/>
        </w:rPr>
        <w:t xml:space="preserve">(a) </w:t>
      </w:r>
      <w:r w:rsidRPr="00092941">
        <w:rPr>
          <w:rFonts w:ascii="Times New Roman" w:eastAsia="Times New Roman" w:hAnsi="Times New Roman" w:cs="Times New Roman"/>
          <w:color w:val="000000"/>
          <w:kern w:val="0"/>
          <w:sz w:val="28"/>
          <w:szCs w:val="28"/>
          <w:lang w:eastAsia="en-IN"/>
          <w14:ligatures w14:val="none"/>
        </w:rPr>
        <w:t xml:space="preserve">the cheque has been presented to the bank within a period of six </w:t>
      </w:r>
      <w:r w:rsidR="00DB64F7" w:rsidRPr="00092941">
        <w:rPr>
          <w:rFonts w:ascii="Times New Roman" w:eastAsia="Times New Roman" w:hAnsi="Times New Roman" w:cs="Times New Roman"/>
          <w:color w:val="000000"/>
          <w:kern w:val="0"/>
          <w:sz w:val="28"/>
          <w:szCs w:val="28"/>
          <w:lang w:eastAsia="en-IN"/>
          <w14:ligatures w14:val="none"/>
        </w:rPr>
        <w:t>months</w:t>
      </w:r>
      <w:r w:rsidR="00DB64F7">
        <w:rPr>
          <w:rFonts w:ascii="Times New Roman" w:eastAsia="Times New Roman" w:hAnsi="Times New Roman" w:cs="Times New Roman"/>
          <w:color w:val="000000"/>
          <w:kern w:val="0"/>
          <w:sz w:val="28"/>
          <w:szCs w:val="28"/>
          <w:lang w:eastAsia="en-IN"/>
          <w14:ligatures w14:val="none"/>
        </w:rPr>
        <w:t xml:space="preserve"> </w:t>
      </w:r>
      <w:r w:rsidR="00DB64F7" w:rsidRPr="00092941">
        <w:rPr>
          <w:rFonts w:ascii="Times New Roman" w:eastAsia="Times New Roman" w:hAnsi="Times New Roman" w:cs="Times New Roman"/>
          <w:color w:val="000000"/>
          <w:kern w:val="0"/>
          <w:sz w:val="28"/>
          <w:szCs w:val="28"/>
          <w:lang w:eastAsia="en-IN"/>
          <w14:ligatures w14:val="none"/>
        </w:rPr>
        <w:t>(reduced</w:t>
      </w:r>
      <w:r w:rsidRPr="00092941">
        <w:rPr>
          <w:rFonts w:ascii="Times New Roman" w:eastAsia="Times New Roman" w:hAnsi="Times New Roman" w:cs="Times New Roman"/>
          <w:color w:val="000000"/>
          <w:kern w:val="0"/>
          <w:sz w:val="28"/>
          <w:szCs w:val="28"/>
          <w:lang w:eastAsia="en-IN"/>
          <w14:ligatures w14:val="none"/>
        </w:rPr>
        <w:t xml:space="preserve"> to three months vide notification no. RBI/201112/251,</w:t>
      </w:r>
      <w:r w:rsidR="00DB64F7">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DBOD </w:t>
      </w:r>
      <w:proofErr w:type="spellStart"/>
      <w:r w:rsidRPr="00092941">
        <w:rPr>
          <w:rFonts w:ascii="Times New Roman" w:eastAsia="Times New Roman" w:hAnsi="Times New Roman" w:cs="Times New Roman"/>
          <w:color w:val="000000"/>
          <w:kern w:val="0"/>
          <w:sz w:val="28"/>
          <w:szCs w:val="28"/>
          <w:lang w:eastAsia="en-IN"/>
          <w14:ligatures w14:val="none"/>
        </w:rPr>
        <w:t>AMLBCNo</w:t>
      </w:r>
      <w:proofErr w:type="spellEnd"/>
      <w:r w:rsidRPr="00092941">
        <w:rPr>
          <w:rFonts w:ascii="Times New Roman" w:eastAsia="Times New Roman" w:hAnsi="Times New Roman" w:cs="Times New Roman"/>
          <w:color w:val="000000"/>
          <w:kern w:val="0"/>
          <w:sz w:val="28"/>
          <w:szCs w:val="28"/>
          <w:lang w:eastAsia="en-IN"/>
          <w14:ligatures w14:val="none"/>
        </w:rPr>
        <w:t>. 47/19.01.0062011/12,</w:t>
      </w:r>
      <w:r w:rsidR="00DB64F7">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dated 04.11.2011) from the date on which it </w:t>
      </w:r>
      <w:r w:rsidR="00DB64F7" w:rsidRPr="00092941">
        <w:rPr>
          <w:rFonts w:ascii="Times New Roman" w:eastAsia="Times New Roman" w:hAnsi="Times New Roman" w:cs="Times New Roman"/>
          <w:color w:val="000000"/>
          <w:kern w:val="0"/>
          <w:sz w:val="28"/>
          <w:szCs w:val="28"/>
          <w:lang w:eastAsia="en-IN"/>
          <w14:ligatures w14:val="none"/>
        </w:rPr>
        <w:t>is drawn</w:t>
      </w:r>
      <w:r w:rsidRPr="00092941">
        <w:rPr>
          <w:rFonts w:ascii="Times New Roman" w:eastAsia="Times New Roman" w:hAnsi="Times New Roman" w:cs="Times New Roman"/>
          <w:color w:val="000000"/>
          <w:kern w:val="0"/>
          <w:sz w:val="28"/>
          <w:szCs w:val="28"/>
          <w:lang w:eastAsia="en-IN"/>
          <w14:ligatures w14:val="none"/>
        </w:rPr>
        <w:t xml:space="preserve"> or within the period of its validity, whichever is earlier; </w:t>
      </w:r>
    </w:p>
    <w:p w:rsidR="00092941" w:rsidRPr="00092941" w:rsidRDefault="00092941" w:rsidP="00DB64F7">
      <w:pPr>
        <w:spacing w:before="29" w:after="0" w:line="360" w:lineRule="auto"/>
        <w:ind w:left="19" w:right="-3" w:firstLine="9"/>
        <w:jc w:val="both"/>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u w:val="single"/>
          <w:lang w:eastAsia="en-IN"/>
          <w14:ligatures w14:val="none"/>
        </w:rPr>
        <w:t xml:space="preserve">(b) </w:t>
      </w:r>
      <w:r w:rsidRPr="00092941">
        <w:rPr>
          <w:rFonts w:ascii="Times New Roman" w:eastAsia="Times New Roman" w:hAnsi="Times New Roman" w:cs="Times New Roman"/>
          <w:color w:val="000000"/>
          <w:kern w:val="0"/>
          <w:sz w:val="28"/>
          <w:szCs w:val="28"/>
          <w:lang w:eastAsia="en-IN"/>
          <w14:ligatures w14:val="none"/>
        </w:rPr>
        <w:t>the payee or the holder in due course of the cheque, as the case may be, makes a demand for the payment</w:t>
      </w:r>
      <w:r w:rsidR="00DB64F7">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of the said amount of money by giving a notice in writing, to the drawer of the cheque, [within thirty days]  of the receipt of information by him from the bank regarding the return of the cheque as unpaid; and </w:t>
      </w:r>
      <w:r w:rsidRPr="00092941">
        <w:rPr>
          <w:rFonts w:ascii="Times New Roman" w:eastAsia="Times New Roman" w:hAnsi="Times New Roman" w:cs="Times New Roman"/>
          <w:color w:val="000000"/>
          <w:kern w:val="0"/>
          <w:sz w:val="28"/>
          <w:szCs w:val="28"/>
          <w:u w:val="single"/>
          <w:lang w:eastAsia="en-IN"/>
          <w14:ligatures w14:val="none"/>
        </w:rPr>
        <w:t xml:space="preserve">(c) </w:t>
      </w:r>
      <w:r w:rsidRPr="00092941">
        <w:rPr>
          <w:rFonts w:ascii="Times New Roman" w:eastAsia="Times New Roman" w:hAnsi="Times New Roman" w:cs="Times New Roman"/>
          <w:color w:val="000000"/>
          <w:kern w:val="0"/>
          <w:sz w:val="28"/>
          <w:szCs w:val="28"/>
          <w:lang w:eastAsia="en-IN"/>
          <w14:ligatures w14:val="none"/>
        </w:rPr>
        <w:t xml:space="preserve">the drawer of such cheque fails to make the payment of the said amount of money to the payee or, as the  case may be, to the holder in due course of the cheque, within fifteen days of the receipt of the said notice. </w:t>
      </w:r>
      <w:r w:rsidR="00DB64F7" w:rsidRPr="00092941">
        <w:rPr>
          <w:rFonts w:ascii="Times New Roman" w:eastAsia="Times New Roman" w:hAnsi="Times New Roman" w:cs="Times New Roman"/>
          <w:color w:val="000000"/>
          <w:kern w:val="0"/>
          <w:sz w:val="28"/>
          <w:szCs w:val="28"/>
          <w:lang w:eastAsia="en-IN"/>
          <w14:ligatures w14:val="none"/>
        </w:rPr>
        <w:t>Explanation. —</w:t>
      </w:r>
      <w:r w:rsidRPr="00092941">
        <w:rPr>
          <w:rFonts w:ascii="Times New Roman" w:eastAsia="Times New Roman" w:hAnsi="Times New Roman" w:cs="Times New Roman"/>
          <w:color w:val="000000"/>
          <w:kern w:val="0"/>
          <w:sz w:val="28"/>
          <w:szCs w:val="28"/>
          <w:lang w:eastAsia="en-IN"/>
          <w14:ligatures w14:val="none"/>
        </w:rPr>
        <w:t xml:space="preserve"> For the purposes of this section, “debt or other liability” means a legally enforceable debt </w:t>
      </w:r>
      <w:proofErr w:type="gramStart"/>
      <w:r w:rsidRPr="00092941">
        <w:rPr>
          <w:rFonts w:ascii="Times New Roman" w:eastAsia="Times New Roman" w:hAnsi="Times New Roman" w:cs="Times New Roman"/>
          <w:color w:val="000000"/>
          <w:kern w:val="0"/>
          <w:sz w:val="28"/>
          <w:szCs w:val="28"/>
          <w:lang w:eastAsia="en-IN"/>
          <w14:ligatures w14:val="none"/>
        </w:rPr>
        <w:t>or  other</w:t>
      </w:r>
      <w:proofErr w:type="gramEnd"/>
      <w:r w:rsidRPr="00092941">
        <w:rPr>
          <w:rFonts w:ascii="Times New Roman" w:eastAsia="Times New Roman" w:hAnsi="Times New Roman" w:cs="Times New Roman"/>
          <w:color w:val="000000"/>
          <w:kern w:val="0"/>
          <w:sz w:val="28"/>
          <w:szCs w:val="28"/>
          <w:lang w:eastAsia="en-IN"/>
          <w14:ligatures w14:val="none"/>
        </w:rPr>
        <w:t xml:space="preserve"> liability.] </w:t>
      </w:r>
    </w:p>
    <w:p w:rsidR="00092941" w:rsidRPr="00092941" w:rsidRDefault="00092941" w:rsidP="00092941">
      <w:pPr>
        <w:spacing w:after="0" w:line="360" w:lineRule="auto"/>
        <w:rPr>
          <w:rFonts w:ascii="Times New Roman" w:eastAsia="Times New Roman" w:hAnsi="Times New Roman" w:cs="Times New Roman"/>
          <w:kern w:val="0"/>
          <w:sz w:val="28"/>
          <w:szCs w:val="28"/>
          <w:lang w:eastAsia="en-IN"/>
          <w14:ligatures w14:val="none"/>
        </w:rPr>
      </w:pPr>
    </w:p>
    <w:p w:rsidR="00092941" w:rsidRPr="00092941" w:rsidRDefault="00601E59" w:rsidP="00092941">
      <w:pPr>
        <w:spacing w:before="29" w:after="0" w:line="360" w:lineRule="auto"/>
        <w:ind w:left="19" w:right="-3" w:firstLine="9"/>
        <w:rPr>
          <w:rFonts w:ascii="Times New Roman" w:eastAsia="Times New Roman" w:hAnsi="Times New Roman" w:cs="Times New Roman"/>
          <w:kern w:val="0"/>
          <w:sz w:val="28"/>
          <w:szCs w:val="28"/>
          <w:lang w:eastAsia="en-IN"/>
          <w14:ligatures w14:val="none"/>
        </w:rPr>
      </w:pPr>
      <w:r>
        <w:rPr>
          <w:rFonts w:ascii="Times New Roman" w:eastAsia="Times New Roman" w:hAnsi="Times New Roman" w:cs="Times New Roman"/>
          <w:b/>
          <w:bCs/>
          <w:color w:val="000000"/>
          <w:kern w:val="0"/>
          <w:sz w:val="28"/>
          <w:szCs w:val="28"/>
          <w:lang w:eastAsia="en-IN"/>
          <w14:ligatures w14:val="none"/>
        </w:rPr>
        <w:t>The following</w:t>
      </w:r>
      <w:r w:rsidR="00092941" w:rsidRPr="00092941">
        <w:rPr>
          <w:rFonts w:ascii="Times New Roman" w:eastAsia="Times New Roman" w:hAnsi="Times New Roman" w:cs="Times New Roman"/>
          <w:b/>
          <w:bCs/>
          <w:color w:val="000000"/>
          <w:kern w:val="0"/>
          <w:sz w:val="28"/>
          <w:szCs w:val="28"/>
          <w:lang w:eastAsia="en-IN"/>
          <w14:ligatures w14:val="none"/>
        </w:rPr>
        <w:t xml:space="preserve"> Ingredients are required to be fulfilled to constitute an offence under section 138 of N.I. Act</w:t>
      </w:r>
      <w:r w:rsidR="00092941" w:rsidRPr="00092941">
        <w:rPr>
          <w:rFonts w:ascii="Times New Roman" w:eastAsia="Times New Roman" w:hAnsi="Times New Roman" w:cs="Times New Roman"/>
          <w:color w:val="000000"/>
          <w:kern w:val="0"/>
          <w:sz w:val="28"/>
          <w:szCs w:val="28"/>
          <w:lang w:eastAsia="en-IN"/>
          <w14:ligatures w14:val="none"/>
        </w:rPr>
        <w:t>.</w:t>
      </w:r>
    </w:p>
    <w:p w:rsidR="00092941" w:rsidRPr="00092941" w:rsidRDefault="00092941" w:rsidP="00092941">
      <w:pPr>
        <w:numPr>
          <w:ilvl w:val="0"/>
          <w:numId w:val="1"/>
        </w:numPr>
        <w:spacing w:before="29" w:after="0" w:line="360" w:lineRule="auto"/>
        <w:ind w:right="-3"/>
        <w:textAlignment w:val="baseline"/>
        <w:rPr>
          <w:rFonts w:ascii="Times New Roman" w:eastAsia="Times New Roman" w:hAnsi="Times New Roman" w:cs="Times New Roman"/>
          <w:color w:val="000000"/>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The cheque or an amount is issued by the drawer to the payee or complainant on a bank account</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maintained by him. </w:t>
      </w:r>
    </w:p>
    <w:p w:rsidR="00092941" w:rsidRPr="00092941" w:rsidRDefault="00092941" w:rsidP="00092941">
      <w:pPr>
        <w:numPr>
          <w:ilvl w:val="0"/>
          <w:numId w:val="2"/>
        </w:numPr>
        <w:spacing w:after="0" w:line="360" w:lineRule="auto"/>
        <w:ind w:right="-3"/>
        <w:textAlignment w:val="baseline"/>
        <w:rPr>
          <w:rFonts w:ascii="Times New Roman" w:eastAsia="Times New Roman" w:hAnsi="Times New Roman" w:cs="Times New Roman"/>
          <w:color w:val="000000"/>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That cheque is issued for the purpose of discharging any debt or other liability either in whole or</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in part.</w:t>
      </w:r>
    </w:p>
    <w:p w:rsidR="00092941" w:rsidRPr="00092941" w:rsidRDefault="00092941" w:rsidP="00092941">
      <w:pPr>
        <w:numPr>
          <w:ilvl w:val="0"/>
          <w:numId w:val="3"/>
        </w:numPr>
        <w:spacing w:after="0" w:line="360" w:lineRule="auto"/>
        <w:ind w:right="-3"/>
        <w:textAlignment w:val="baseline"/>
        <w:rPr>
          <w:rFonts w:ascii="Times New Roman" w:eastAsia="Times New Roman" w:hAnsi="Times New Roman" w:cs="Times New Roman"/>
          <w:color w:val="000000"/>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 xml:space="preserve">The cheque is returned by the bank unpaid on account of </w:t>
      </w:r>
      <w:r w:rsidR="00601E59">
        <w:rPr>
          <w:rFonts w:ascii="Times New Roman" w:eastAsia="Times New Roman" w:hAnsi="Times New Roman" w:cs="Times New Roman"/>
          <w:color w:val="000000"/>
          <w:kern w:val="0"/>
          <w:sz w:val="28"/>
          <w:szCs w:val="28"/>
          <w:lang w:eastAsia="en-IN"/>
          <w14:ligatures w14:val="none"/>
        </w:rPr>
        <w:t xml:space="preserve">the </w:t>
      </w:r>
      <w:r w:rsidRPr="00092941">
        <w:rPr>
          <w:rFonts w:ascii="Times New Roman" w:eastAsia="Times New Roman" w:hAnsi="Times New Roman" w:cs="Times New Roman"/>
          <w:color w:val="000000"/>
          <w:kern w:val="0"/>
          <w:sz w:val="28"/>
          <w:szCs w:val="28"/>
          <w:lang w:eastAsia="en-IN"/>
          <w14:ligatures w14:val="none"/>
        </w:rPr>
        <w:t>insufficient amount to honour the cheque</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or it exceeds the amount arranged to be paid from that account by an agreement made with the bank.</w:t>
      </w:r>
    </w:p>
    <w:p w:rsidR="00092941" w:rsidRPr="00092941" w:rsidRDefault="00092941" w:rsidP="00092941">
      <w:pPr>
        <w:numPr>
          <w:ilvl w:val="0"/>
          <w:numId w:val="4"/>
        </w:numPr>
        <w:spacing w:after="0" w:line="360" w:lineRule="auto"/>
        <w:ind w:right="-3"/>
        <w:textAlignment w:val="baseline"/>
        <w:rPr>
          <w:rFonts w:ascii="Times New Roman" w:eastAsia="Times New Roman" w:hAnsi="Times New Roman" w:cs="Times New Roman"/>
          <w:color w:val="000000"/>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The cheque is presented to the bank within 3 months from the date on which it is drawn or within</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the period of its validity whichever is earlier. </w:t>
      </w:r>
    </w:p>
    <w:p w:rsidR="00092941" w:rsidRPr="00092941" w:rsidRDefault="00092941" w:rsidP="00092941">
      <w:pPr>
        <w:numPr>
          <w:ilvl w:val="0"/>
          <w:numId w:val="5"/>
        </w:numPr>
        <w:spacing w:after="0" w:line="360" w:lineRule="auto"/>
        <w:ind w:right="-3"/>
        <w:textAlignment w:val="baseline"/>
        <w:rPr>
          <w:rFonts w:ascii="Times New Roman" w:eastAsia="Times New Roman" w:hAnsi="Times New Roman" w:cs="Times New Roman"/>
          <w:color w:val="000000"/>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Giving demand notice in writing to the drawee</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by the payee or the holder in due course within 30 days from</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receipt of</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information by him from the bank regarding the </w:t>
      </w:r>
      <w:proofErr w:type="spellStart"/>
      <w:r w:rsidRPr="00092941">
        <w:rPr>
          <w:rFonts w:ascii="Times New Roman" w:eastAsia="Times New Roman" w:hAnsi="Times New Roman" w:cs="Times New Roman"/>
          <w:color w:val="000000"/>
          <w:kern w:val="0"/>
          <w:sz w:val="28"/>
          <w:szCs w:val="28"/>
          <w:lang w:eastAsia="en-IN"/>
          <w14:ligatures w14:val="none"/>
        </w:rPr>
        <w:t>dishonor</w:t>
      </w:r>
      <w:proofErr w:type="spellEnd"/>
      <w:r w:rsidRPr="00092941">
        <w:rPr>
          <w:rFonts w:ascii="Times New Roman" w:eastAsia="Times New Roman" w:hAnsi="Times New Roman" w:cs="Times New Roman"/>
          <w:color w:val="000000"/>
          <w:kern w:val="0"/>
          <w:sz w:val="28"/>
          <w:szCs w:val="28"/>
          <w:lang w:eastAsia="en-IN"/>
          <w14:ligatures w14:val="none"/>
        </w:rPr>
        <w:t xml:space="preserve"> of the cheque. </w:t>
      </w:r>
    </w:p>
    <w:p w:rsidR="00092941" w:rsidRPr="00092941" w:rsidRDefault="00092941" w:rsidP="00092941">
      <w:pPr>
        <w:numPr>
          <w:ilvl w:val="0"/>
          <w:numId w:val="6"/>
        </w:numPr>
        <w:spacing w:after="0" w:line="360" w:lineRule="auto"/>
        <w:ind w:right="-3"/>
        <w:textAlignment w:val="baseline"/>
        <w:rPr>
          <w:rFonts w:ascii="Times New Roman" w:eastAsia="Times New Roman" w:hAnsi="Times New Roman" w:cs="Times New Roman"/>
          <w:color w:val="000000"/>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The drawer of the said cheque fails to make the payment of the cheque amount to the payee or the holder</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in due course within 15 days of the receipt </w:t>
      </w:r>
      <w:proofErr w:type="gramStart"/>
      <w:r w:rsidRPr="00092941">
        <w:rPr>
          <w:rFonts w:ascii="Times New Roman" w:eastAsia="Times New Roman" w:hAnsi="Times New Roman" w:cs="Times New Roman"/>
          <w:color w:val="000000"/>
          <w:kern w:val="0"/>
          <w:sz w:val="28"/>
          <w:szCs w:val="28"/>
          <w:lang w:eastAsia="en-IN"/>
          <w14:ligatures w14:val="none"/>
        </w:rPr>
        <w:t xml:space="preserve">of  </w:t>
      </w:r>
      <w:r w:rsidR="00601E59">
        <w:rPr>
          <w:rFonts w:ascii="Times New Roman" w:eastAsia="Times New Roman" w:hAnsi="Times New Roman" w:cs="Times New Roman"/>
          <w:color w:val="000000"/>
          <w:kern w:val="0"/>
          <w:sz w:val="28"/>
          <w:szCs w:val="28"/>
          <w:lang w:eastAsia="en-IN"/>
          <w14:ligatures w14:val="none"/>
        </w:rPr>
        <w:t>the</w:t>
      </w:r>
      <w:proofErr w:type="gramEnd"/>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notice. </w:t>
      </w:r>
    </w:p>
    <w:p w:rsidR="00092941" w:rsidRPr="00092941" w:rsidRDefault="00092941" w:rsidP="00092941">
      <w:pPr>
        <w:numPr>
          <w:ilvl w:val="0"/>
          <w:numId w:val="7"/>
        </w:numPr>
        <w:spacing w:after="0" w:line="360" w:lineRule="auto"/>
        <w:ind w:right="-3"/>
        <w:textAlignment w:val="baseline"/>
        <w:rPr>
          <w:rFonts w:ascii="Times New Roman" w:eastAsia="Times New Roman" w:hAnsi="Times New Roman" w:cs="Times New Roman"/>
          <w:color w:val="000000"/>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 xml:space="preserve">The debt or liability for the discharge of which the cheque was issued is enforceable by law </w:t>
      </w:r>
      <w:proofErr w:type="gramStart"/>
      <w:r w:rsidRPr="00092941">
        <w:rPr>
          <w:rFonts w:ascii="Times New Roman" w:eastAsia="Times New Roman" w:hAnsi="Times New Roman" w:cs="Times New Roman"/>
          <w:color w:val="000000"/>
          <w:kern w:val="0"/>
          <w:sz w:val="28"/>
          <w:szCs w:val="28"/>
          <w:lang w:eastAsia="en-IN"/>
          <w14:ligatures w14:val="none"/>
        </w:rPr>
        <w:t>i.e.</w:t>
      </w:r>
      <w:proofErr w:type="gramEnd"/>
      <w:r w:rsidRPr="00092941">
        <w:rPr>
          <w:rFonts w:ascii="Times New Roman" w:eastAsia="Times New Roman" w:hAnsi="Times New Roman" w:cs="Times New Roman"/>
          <w:color w:val="000000"/>
          <w:kern w:val="0"/>
          <w:sz w:val="28"/>
          <w:szCs w:val="28"/>
          <w:lang w:eastAsia="en-IN"/>
          <w14:ligatures w14:val="none"/>
        </w:rPr>
        <w:t xml:space="preserve"> it</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should not be </w:t>
      </w:r>
      <w:r w:rsidR="00601E59">
        <w:rPr>
          <w:rFonts w:ascii="Times New Roman" w:eastAsia="Times New Roman" w:hAnsi="Times New Roman" w:cs="Times New Roman"/>
          <w:color w:val="000000"/>
          <w:kern w:val="0"/>
          <w:sz w:val="28"/>
          <w:szCs w:val="28"/>
          <w:lang w:eastAsia="en-IN"/>
          <w14:ligatures w14:val="none"/>
        </w:rPr>
        <w:t>time-barred</w:t>
      </w:r>
      <w:r w:rsidRPr="00092941">
        <w:rPr>
          <w:rFonts w:ascii="Times New Roman" w:eastAsia="Times New Roman" w:hAnsi="Times New Roman" w:cs="Times New Roman"/>
          <w:color w:val="000000"/>
          <w:kern w:val="0"/>
          <w:sz w:val="28"/>
          <w:szCs w:val="28"/>
          <w:lang w:eastAsia="en-IN"/>
          <w14:ligatures w14:val="none"/>
        </w:rPr>
        <w:t>. </w:t>
      </w:r>
    </w:p>
    <w:p w:rsidR="00092941" w:rsidRPr="00092941" w:rsidRDefault="00092941" w:rsidP="00092941">
      <w:pPr>
        <w:spacing w:before="840" w:after="0" w:line="360" w:lineRule="auto"/>
        <w:ind w:left="20"/>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Element of Mens Rea: Whether required or not? </w:t>
      </w:r>
    </w:p>
    <w:p w:rsidR="00092941" w:rsidRPr="00092941" w:rsidRDefault="00092941" w:rsidP="00092941">
      <w:pPr>
        <w:spacing w:before="336" w:after="0" w:line="360" w:lineRule="auto"/>
        <w:ind w:left="19" w:right="-5" w:firstLine="1"/>
        <w:jc w:val="both"/>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 xml:space="preserve">The offence under Section 138 of the Act is a statutory offence. This section excludes the need of </w:t>
      </w:r>
      <w:proofErr w:type="spellStart"/>
      <w:r w:rsidRPr="00092941">
        <w:rPr>
          <w:rFonts w:ascii="Times New Roman" w:eastAsia="Times New Roman" w:hAnsi="Times New Roman" w:cs="Times New Roman"/>
          <w:color w:val="000000"/>
          <w:kern w:val="0"/>
          <w:sz w:val="28"/>
          <w:szCs w:val="28"/>
          <w:lang w:eastAsia="en-IN"/>
          <w14:ligatures w14:val="none"/>
        </w:rPr>
        <w:t>mens</w:t>
      </w:r>
      <w:proofErr w:type="spellEnd"/>
      <w:r w:rsidRPr="00092941">
        <w:rPr>
          <w:rFonts w:ascii="Times New Roman" w:eastAsia="Times New Roman" w:hAnsi="Times New Roman" w:cs="Times New Roman"/>
          <w:color w:val="000000"/>
          <w:kern w:val="0"/>
          <w:sz w:val="28"/>
          <w:szCs w:val="28"/>
          <w:lang w:eastAsia="en-IN"/>
          <w14:ligatures w14:val="none"/>
        </w:rPr>
        <w:t xml:space="preserve"> rea </w:t>
      </w:r>
      <w:proofErr w:type="gramStart"/>
      <w:r w:rsidRPr="00092941">
        <w:rPr>
          <w:rFonts w:ascii="Times New Roman" w:eastAsia="Times New Roman" w:hAnsi="Times New Roman" w:cs="Times New Roman"/>
          <w:color w:val="000000"/>
          <w:kern w:val="0"/>
          <w:sz w:val="28"/>
          <w:szCs w:val="28"/>
          <w:lang w:eastAsia="en-IN"/>
          <w14:ligatures w14:val="none"/>
        </w:rPr>
        <w:t>i.e.</w:t>
      </w:r>
      <w:proofErr w:type="gramEnd"/>
      <w:r w:rsidRPr="00092941">
        <w:rPr>
          <w:rFonts w:ascii="Times New Roman" w:eastAsia="Times New Roman" w:hAnsi="Times New Roman" w:cs="Times New Roman"/>
          <w:color w:val="000000"/>
          <w:kern w:val="0"/>
          <w:sz w:val="28"/>
          <w:szCs w:val="28"/>
          <w:lang w:eastAsia="en-IN"/>
          <w14:ligatures w14:val="none"/>
        </w:rPr>
        <w:t xml:space="preserve"> intention on the part of Drawer, by making it as a strict liability. It doesn't say that there should be </w:t>
      </w:r>
      <w:r w:rsidR="00601E59" w:rsidRPr="00092941">
        <w:rPr>
          <w:rFonts w:ascii="Times New Roman" w:eastAsia="Times New Roman" w:hAnsi="Times New Roman" w:cs="Times New Roman"/>
          <w:color w:val="000000"/>
          <w:kern w:val="0"/>
          <w:sz w:val="28"/>
          <w:szCs w:val="28"/>
          <w:lang w:eastAsia="en-IN"/>
          <w14:ligatures w14:val="none"/>
        </w:rPr>
        <w:t>a direct</w:t>
      </w:r>
      <w:r w:rsidRPr="00092941">
        <w:rPr>
          <w:rFonts w:ascii="Times New Roman" w:eastAsia="Times New Roman" w:hAnsi="Times New Roman" w:cs="Times New Roman"/>
          <w:color w:val="000000"/>
          <w:kern w:val="0"/>
          <w:sz w:val="28"/>
          <w:szCs w:val="28"/>
          <w:lang w:eastAsia="en-IN"/>
          <w14:ligatures w14:val="none"/>
        </w:rPr>
        <w:t xml:space="preserve"> nexus between the person who commits the act and the offence. Section 140 of the Act clearly excludes</w:t>
      </w:r>
      <w:r w:rsidR="00601E5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the defence that the drawer had no intention to believe when he issued </w:t>
      </w:r>
      <w:r w:rsidRPr="00092941">
        <w:rPr>
          <w:rFonts w:ascii="Times New Roman" w:eastAsia="Times New Roman" w:hAnsi="Times New Roman" w:cs="Times New Roman"/>
          <w:color w:val="000000"/>
          <w:kern w:val="0"/>
          <w:sz w:val="28"/>
          <w:szCs w:val="28"/>
          <w:lang w:eastAsia="en-IN"/>
          <w14:ligatures w14:val="none"/>
        </w:rPr>
        <w:lastRenderedPageBreak/>
        <w:t xml:space="preserve">the cheque that it may be </w:t>
      </w:r>
      <w:proofErr w:type="gramStart"/>
      <w:r w:rsidRPr="00092941">
        <w:rPr>
          <w:rFonts w:ascii="Times New Roman" w:eastAsia="Times New Roman" w:hAnsi="Times New Roman" w:cs="Times New Roman"/>
          <w:color w:val="000000"/>
          <w:kern w:val="0"/>
          <w:sz w:val="28"/>
          <w:szCs w:val="28"/>
          <w:lang w:eastAsia="en-IN"/>
          <w14:ligatures w14:val="none"/>
        </w:rPr>
        <w:t>dishonoured  on</w:t>
      </w:r>
      <w:proofErr w:type="gramEnd"/>
      <w:r w:rsidRPr="00092941">
        <w:rPr>
          <w:rFonts w:ascii="Times New Roman" w:eastAsia="Times New Roman" w:hAnsi="Times New Roman" w:cs="Times New Roman"/>
          <w:color w:val="000000"/>
          <w:kern w:val="0"/>
          <w:sz w:val="28"/>
          <w:szCs w:val="28"/>
          <w:lang w:eastAsia="en-IN"/>
          <w14:ligatures w14:val="none"/>
        </w:rPr>
        <w:t xml:space="preserve"> presentment for the grounds provided under </w:t>
      </w:r>
      <w:r w:rsidR="00F005B3">
        <w:rPr>
          <w:rFonts w:ascii="Times New Roman" w:eastAsia="Times New Roman" w:hAnsi="Times New Roman" w:cs="Times New Roman"/>
          <w:color w:val="000000"/>
          <w:kern w:val="0"/>
          <w:sz w:val="28"/>
          <w:szCs w:val="28"/>
          <w:lang w:eastAsia="en-IN"/>
          <w14:ligatures w14:val="none"/>
        </w:rPr>
        <w:t>section</w:t>
      </w:r>
      <w:r w:rsidRPr="00092941">
        <w:rPr>
          <w:rFonts w:ascii="Times New Roman" w:eastAsia="Times New Roman" w:hAnsi="Times New Roman" w:cs="Times New Roman"/>
          <w:color w:val="000000"/>
          <w:kern w:val="0"/>
          <w:sz w:val="28"/>
          <w:szCs w:val="28"/>
          <w:lang w:eastAsia="en-IN"/>
          <w14:ligatures w14:val="none"/>
        </w:rPr>
        <w:t xml:space="preserve"> 138 of the Act. The exclusion of </w:t>
      </w:r>
      <w:proofErr w:type="spellStart"/>
      <w:r w:rsidRPr="00092941">
        <w:rPr>
          <w:rFonts w:ascii="Times New Roman" w:eastAsia="Times New Roman" w:hAnsi="Times New Roman" w:cs="Times New Roman"/>
          <w:color w:val="000000"/>
          <w:kern w:val="0"/>
          <w:sz w:val="28"/>
          <w:szCs w:val="28"/>
          <w:lang w:eastAsia="en-IN"/>
          <w14:ligatures w14:val="none"/>
        </w:rPr>
        <w:t>mens</w:t>
      </w:r>
      <w:proofErr w:type="spellEnd"/>
      <w:r w:rsidRPr="00092941">
        <w:rPr>
          <w:rFonts w:ascii="Times New Roman" w:eastAsia="Times New Roman" w:hAnsi="Times New Roman" w:cs="Times New Roman"/>
          <w:color w:val="000000"/>
          <w:kern w:val="0"/>
          <w:sz w:val="28"/>
          <w:szCs w:val="28"/>
          <w:lang w:eastAsia="en-IN"/>
          <w14:ligatures w14:val="none"/>
        </w:rPr>
        <w:t xml:space="preserve"> rea as </w:t>
      </w:r>
      <w:r w:rsidR="00F005B3" w:rsidRPr="00092941">
        <w:rPr>
          <w:rFonts w:ascii="Times New Roman" w:eastAsia="Times New Roman" w:hAnsi="Times New Roman" w:cs="Times New Roman"/>
          <w:color w:val="000000"/>
          <w:kern w:val="0"/>
          <w:sz w:val="28"/>
          <w:szCs w:val="28"/>
          <w:lang w:eastAsia="en-IN"/>
          <w14:ligatures w14:val="none"/>
        </w:rPr>
        <w:t>a necessary</w:t>
      </w:r>
      <w:r w:rsidRPr="00092941">
        <w:rPr>
          <w:rFonts w:ascii="Times New Roman" w:eastAsia="Times New Roman" w:hAnsi="Times New Roman" w:cs="Times New Roman"/>
          <w:color w:val="000000"/>
          <w:kern w:val="0"/>
          <w:sz w:val="28"/>
          <w:szCs w:val="28"/>
          <w:lang w:eastAsia="en-IN"/>
          <w14:ligatures w14:val="none"/>
        </w:rPr>
        <w:t xml:space="preserve"> ingredient of an offence under Section 138 of the Act is very explicit. The same was also supported</w:t>
      </w:r>
      <w:r w:rsidR="00F005B3">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in </w:t>
      </w:r>
      <w:r w:rsidRPr="00092941">
        <w:rPr>
          <w:rFonts w:ascii="Times New Roman" w:eastAsia="Times New Roman" w:hAnsi="Times New Roman" w:cs="Times New Roman"/>
          <w:b/>
          <w:bCs/>
          <w:i/>
          <w:iCs/>
          <w:color w:val="000000"/>
          <w:kern w:val="0"/>
          <w:sz w:val="28"/>
          <w:szCs w:val="28"/>
          <w:lang w:eastAsia="en-IN"/>
          <w14:ligatures w14:val="none"/>
        </w:rPr>
        <w:t xml:space="preserve">G. </w:t>
      </w:r>
      <w:proofErr w:type="spellStart"/>
      <w:r w:rsidRPr="00092941">
        <w:rPr>
          <w:rFonts w:ascii="Times New Roman" w:eastAsia="Times New Roman" w:hAnsi="Times New Roman" w:cs="Times New Roman"/>
          <w:b/>
          <w:bCs/>
          <w:i/>
          <w:iCs/>
          <w:color w:val="000000"/>
          <w:kern w:val="0"/>
          <w:sz w:val="28"/>
          <w:szCs w:val="28"/>
          <w:lang w:eastAsia="en-IN"/>
          <w14:ligatures w14:val="none"/>
        </w:rPr>
        <w:t>Rukkumani</w:t>
      </w:r>
      <w:proofErr w:type="spellEnd"/>
      <w:r w:rsidRPr="00092941">
        <w:rPr>
          <w:rFonts w:ascii="Times New Roman" w:eastAsia="Times New Roman" w:hAnsi="Times New Roman" w:cs="Times New Roman"/>
          <w:b/>
          <w:bCs/>
          <w:i/>
          <w:iCs/>
          <w:color w:val="000000"/>
          <w:kern w:val="0"/>
          <w:sz w:val="28"/>
          <w:szCs w:val="28"/>
          <w:lang w:eastAsia="en-IN"/>
          <w14:ligatures w14:val="none"/>
        </w:rPr>
        <w:t xml:space="preserve"> V. Rajendran</w:t>
      </w:r>
      <w:r w:rsidRPr="00092941">
        <w:rPr>
          <w:rFonts w:ascii="Times New Roman" w:eastAsia="Times New Roman" w:hAnsi="Times New Roman" w:cs="Times New Roman"/>
          <w:color w:val="000000"/>
          <w:kern w:val="0"/>
          <w:sz w:val="28"/>
          <w:szCs w:val="28"/>
          <w:lang w:eastAsia="en-IN"/>
          <w14:ligatures w14:val="none"/>
        </w:rPr>
        <w:t xml:space="preserve">, 2001 </w:t>
      </w:r>
      <w:proofErr w:type="spellStart"/>
      <w:r w:rsidRPr="00092941">
        <w:rPr>
          <w:rFonts w:ascii="Times New Roman" w:eastAsia="Times New Roman" w:hAnsi="Times New Roman" w:cs="Times New Roman"/>
          <w:color w:val="000000"/>
          <w:kern w:val="0"/>
          <w:sz w:val="28"/>
          <w:szCs w:val="28"/>
          <w:lang w:eastAsia="en-IN"/>
          <w14:ligatures w14:val="none"/>
        </w:rPr>
        <w:t>Cr.L.J</w:t>
      </w:r>
      <w:proofErr w:type="spellEnd"/>
      <w:r w:rsidRPr="00092941">
        <w:rPr>
          <w:rFonts w:ascii="Times New Roman" w:eastAsia="Times New Roman" w:hAnsi="Times New Roman" w:cs="Times New Roman"/>
          <w:color w:val="000000"/>
          <w:kern w:val="0"/>
          <w:sz w:val="28"/>
          <w:szCs w:val="28"/>
          <w:lang w:eastAsia="en-IN"/>
          <w14:ligatures w14:val="none"/>
        </w:rPr>
        <w:t>. 3120 (Mad). </w:t>
      </w:r>
    </w:p>
    <w:p w:rsidR="00F005B3" w:rsidRDefault="00092941" w:rsidP="00092941">
      <w:pPr>
        <w:spacing w:before="336" w:after="0" w:line="360" w:lineRule="auto"/>
        <w:ind w:left="19" w:right="-5" w:firstLine="1"/>
        <w:jc w:val="both"/>
        <w:rPr>
          <w:rFonts w:ascii="Times New Roman" w:eastAsia="Times New Roman" w:hAnsi="Times New Roman" w:cs="Times New Roman"/>
          <w:color w:val="000000"/>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Onus of Proof</w:t>
      </w:r>
    </w:p>
    <w:p w:rsidR="00092941" w:rsidRPr="00092941" w:rsidRDefault="00092941" w:rsidP="00092941">
      <w:pPr>
        <w:spacing w:before="336" w:after="0" w:line="360" w:lineRule="auto"/>
        <w:ind w:left="19" w:right="-5" w:firstLine="1"/>
        <w:jc w:val="both"/>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 xml:space="preserve">Section 139 of </w:t>
      </w:r>
      <w:r w:rsidR="00F005B3">
        <w:rPr>
          <w:rFonts w:ascii="Times New Roman" w:eastAsia="Times New Roman" w:hAnsi="Times New Roman" w:cs="Times New Roman"/>
          <w:color w:val="000000"/>
          <w:kern w:val="0"/>
          <w:sz w:val="28"/>
          <w:szCs w:val="28"/>
          <w:lang w:eastAsia="en-IN"/>
          <w14:ligatures w14:val="none"/>
        </w:rPr>
        <w:t xml:space="preserve">the </w:t>
      </w:r>
      <w:r w:rsidRPr="00092941">
        <w:rPr>
          <w:rFonts w:ascii="Times New Roman" w:eastAsia="Times New Roman" w:hAnsi="Times New Roman" w:cs="Times New Roman"/>
          <w:color w:val="000000"/>
          <w:kern w:val="0"/>
          <w:sz w:val="28"/>
          <w:szCs w:val="28"/>
          <w:lang w:eastAsia="en-IN"/>
          <w14:ligatures w14:val="none"/>
        </w:rPr>
        <w:t xml:space="preserve">Act states that it shall be presumed, unless the contrary is proved that the holder of the cheque received the cheque, of the cheque referred to in section 138 for the discharge, in whole or in part, of any debt or other liability. </w:t>
      </w:r>
      <w:r w:rsidR="00F005B3" w:rsidRPr="00092941">
        <w:rPr>
          <w:rFonts w:ascii="Times New Roman" w:eastAsia="Times New Roman" w:hAnsi="Times New Roman" w:cs="Times New Roman"/>
          <w:color w:val="000000"/>
          <w:kern w:val="0"/>
          <w:sz w:val="28"/>
          <w:szCs w:val="28"/>
          <w:lang w:eastAsia="en-IN"/>
          <w14:ligatures w14:val="none"/>
        </w:rPr>
        <w:t>Therefore,</w:t>
      </w:r>
      <w:r w:rsidRPr="00092941">
        <w:rPr>
          <w:rFonts w:ascii="Times New Roman" w:eastAsia="Times New Roman" w:hAnsi="Times New Roman" w:cs="Times New Roman"/>
          <w:color w:val="000000"/>
          <w:kern w:val="0"/>
          <w:sz w:val="28"/>
          <w:szCs w:val="28"/>
          <w:lang w:eastAsia="en-IN"/>
          <w14:ligatures w14:val="none"/>
        </w:rPr>
        <w:t xml:space="preserve"> in such cases the onus shifts upon the payee to prove the </w:t>
      </w:r>
      <w:r w:rsidR="00F005B3">
        <w:rPr>
          <w:rFonts w:ascii="Times New Roman" w:eastAsia="Times New Roman" w:hAnsi="Times New Roman" w:cs="Times New Roman"/>
          <w:color w:val="000000"/>
          <w:kern w:val="0"/>
          <w:sz w:val="28"/>
          <w:szCs w:val="28"/>
          <w:lang w:eastAsia="en-IN"/>
          <w14:ligatures w14:val="none"/>
        </w:rPr>
        <w:t>non-existence</w:t>
      </w:r>
      <w:r w:rsidRPr="00092941">
        <w:rPr>
          <w:rFonts w:ascii="Times New Roman" w:eastAsia="Times New Roman" w:hAnsi="Times New Roman" w:cs="Times New Roman"/>
          <w:color w:val="000000"/>
          <w:kern w:val="0"/>
          <w:sz w:val="28"/>
          <w:szCs w:val="28"/>
          <w:lang w:eastAsia="en-IN"/>
          <w14:ligatures w14:val="none"/>
        </w:rPr>
        <w:t xml:space="preserve"> of debt or other liability. The presumption under section 139 </w:t>
      </w:r>
      <w:r w:rsidR="00F005B3">
        <w:rPr>
          <w:rFonts w:ascii="Times New Roman" w:eastAsia="Times New Roman" w:hAnsi="Times New Roman" w:cs="Times New Roman"/>
          <w:color w:val="000000"/>
          <w:kern w:val="0"/>
          <w:sz w:val="28"/>
          <w:szCs w:val="28"/>
          <w:lang w:eastAsia="en-IN"/>
          <w14:ligatures w14:val="none"/>
        </w:rPr>
        <w:t xml:space="preserve">of the </w:t>
      </w:r>
      <w:r w:rsidRPr="00092941">
        <w:rPr>
          <w:rFonts w:ascii="Times New Roman" w:eastAsia="Times New Roman" w:hAnsi="Times New Roman" w:cs="Times New Roman"/>
          <w:color w:val="000000"/>
          <w:kern w:val="0"/>
          <w:sz w:val="28"/>
          <w:szCs w:val="28"/>
          <w:lang w:eastAsia="en-IN"/>
          <w14:ligatures w14:val="none"/>
        </w:rPr>
        <w:t xml:space="preserve">Act is rebuttable in nature. Payee is given the opportunity to rebut the presumption of liability by </w:t>
      </w:r>
      <w:r w:rsidR="00F005B3">
        <w:rPr>
          <w:rFonts w:ascii="Times New Roman" w:eastAsia="Times New Roman" w:hAnsi="Times New Roman" w:cs="Times New Roman"/>
          <w:color w:val="000000"/>
          <w:kern w:val="0"/>
          <w:sz w:val="28"/>
          <w:szCs w:val="28"/>
          <w:lang w:eastAsia="en-IN"/>
          <w14:ligatures w14:val="none"/>
        </w:rPr>
        <w:t>cross-examining</w:t>
      </w:r>
      <w:r w:rsidRPr="00092941">
        <w:rPr>
          <w:rFonts w:ascii="Times New Roman" w:eastAsia="Times New Roman" w:hAnsi="Times New Roman" w:cs="Times New Roman"/>
          <w:color w:val="000000"/>
          <w:kern w:val="0"/>
          <w:sz w:val="28"/>
          <w:szCs w:val="28"/>
          <w:lang w:eastAsia="en-IN"/>
          <w14:ligatures w14:val="none"/>
        </w:rPr>
        <w:t xml:space="preserve"> the drawer or his authorized representative or by producing and leading direct defence evidence in the Hon’ble Trial Court. If </w:t>
      </w:r>
      <w:r w:rsidR="00F005B3">
        <w:rPr>
          <w:rFonts w:ascii="Times New Roman" w:eastAsia="Times New Roman" w:hAnsi="Times New Roman" w:cs="Times New Roman"/>
          <w:color w:val="000000"/>
          <w:kern w:val="0"/>
          <w:sz w:val="28"/>
          <w:szCs w:val="28"/>
          <w:lang w:eastAsia="en-IN"/>
          <w14:ligatures w14:val="none"/>
        </w:rPr>
        <w:t xml:space="preserve">the </w:t>
      </w:r>
      <w:r w:rsidRPr="00092941">
        <w:rPr>
          <w:rFonts w:ascii="Times New Roman" w:eastAsia="Times New Roman" w:hAnsi="Times New Roman" w:cs="Times New Roman"/>
          <w:color w:val="000000"/>
          <w:kern w:val="0"/>
          <w:sz w:val="28"/>
          <w:szCs w:val="28"/>
          <w:lang w:eastAsia="en-IN"/>
          <w14:ligatures w14:val="none"/>
        </w:rPr>
        <w:t xml:space="preserve">payee rebuts the presumption successfully, the onus to prove liability shifts upon the drawer and such onus requires to prove the liability or debt beyond </w:t>
      </w:r>
      <w:r w:rsidR="00F005B3">
        <w:rPr>
          <w:rFonts w:ascii="Times New Roman" w:eastAsia="Times New Roman" w:hAnsi="Times New Roman" w:cs="Times New Roman"/>
          <w:color w:val="000000"/>
          <w:kern w:val="0"/>
          <w:sz w:val="28"/>
          <w:szCs w:val="28"/>
          <w:lang w:eastAsia="en-IN"/>
          <w14:ligatures w14:val="none"/>
        </w:rPr>
        <w:t xml:space="preserve">a </w:t>
      </w:r>
      <w:r w:rsidRPr="00092941">
        <w:rPr>
          <w:rFonts w:ascii="Times New Roman" w:eastAsia="Times New Roman" w:hAnsi="Times New Roman" w:cs="Times New Roman"/>
          <w:color w:val="000000"/>
          <w:kern w:val="0"/>
          <w:sz w:val="28"/>
          <w:szCs w:val="28"/>
          <w:lang w:eastAsia="en-IN"/>
          <w14:ligatures w14:val="none"/>
        </w:rPr>
        <w:t>reasonable doubt.</w:t>
      </w:r>
    </w:p>
    <w:p w:rsidR="00092941" w:rsidRPr="00092941" w:rsidRDefault="00092941" w:rsidP="00092941">
      <w:pPr>
        <w:spacing w:before="840" w:after="0" w:line="360" w:lineRule="auto"/>
        <w:ind w:left="28"/>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Case Laws </w:t>
      </w:r>
    </w:p>
    <w:p w:rsidR="00092941" w:rsidRPr="00092941" w:rsidRDefault="00092941" w:rsidP="00092941">
      <w:pPr>
        <w:spacing w:before="335" w:after="0" w:line="360" w:lineRule="auto"/>
        <w:ind w:left="5"/>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i/>
          <w:iCs/>
          <w:color w:val="000000"/>
          <w:kern w:val="0"/>
          <w:sz w:val="28"/>
          <w:szCs w:val="28"/>
          <w:lang w:eastAsia="en-IN"/>
          <w14:ligatures w14:val="none"/>
        </w:rPr>
        <w:t xml:space="preserve">Dashrath </w:t>
      </w:r>
      <w:proofErr w:type="spellStart"/>
      <w:r w:rsidRPr="00092941">
        <w:rPr>
          <w:rFonts w:ascii="Times New Roman" w:eastAsia="Times New Roman" w:hAnsi="Times New Roman" w:cs="Times New Roman"/>
          <w:b/>
          <w:bCs/>
          <w:i/>
          <w:iCs/>
          <w:color w:val="000000"/>
          <w:kern w:val="0"/>
          <w:sz w:val="28"/>
          <w:szCs w:val="28"/>
          <w:lang w:eastAsia="en-IN"/>
          <w14:ligatures w14:val="none"/>
        </w:rPr>
        <w:t>Rupsingh</w:t>
      </w:r>
      <w:proofErr w:type="spellEnd"/>
      <w:r w:rsidRPr="00092941">
        <w:rPr>
          <w:rFonts w:ascii="Times New Roman" w:eastAsia="Times New Roman" w:hAnsi="Times New Roman" w:cs="Times New Roman"/>
          <w:b/>
          <w:bCs/>
          <w:i/>
          <w:iCs/>
          <w:color w:val="000000"/>
          <w:kern w:val="0"/>
          <w:sz w:val="28"/>
          <w:szCs w:val="28"/>
          <w:lang w:eastAsia="en-IN"/>
          <w14:ligatures w14:val="none"/>
        </w:rPr>
        <w:t xml:space="preserve"> V. State of Maharashtra </w:t>
      </w:r>
      <w:r w:rsidRPr="00092941">
        <w:rPr>
          <w:rFonts w:ascii="Times New Roman" w:eastAsia="Times New Roman" w:hAnsi="Times New Roman" w:cs="Times New Roman"/>
          <w:color w:val="000000"/>
          <w:kern w:val="0"/>
          <w:sz w:val="28"/>
          <w:szCs w:val="28"/>
          <w:lang w:eastAsia="en-IN"/>
          <w14:ligatures w14:val="none"/>
        </w:rPr>
        <w:t>AIR 2014 SC 3519 </w:t>
      </w:r>
    </w:p>
    <w:p w:rsidR="00F005B3" w:rsidRDefault="00092941" w:rsidP="00F005B3">
      <w:pPr>
        <w:spacing w:before="335" w:after="0" w:line="360" w:lineRule="auto"/>
        <w:ind w:left="17" w:right="2" w:firstLine="4"/>
        <w:rPr>
          <w:rFonts w:ascii="Times New Roman" w:eastAsia="Times New Roman" w:hAnsi="Times New Roman" w:cs="Times New Roman"/>
          <w:color w:val="000000"/>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 xml:space="preserve">In this landmark judgment, the Hon’ble Supreme Court of India addressed several crucial aspects of </w:t>
      </w:r>
      <w:r w:rsidR="00F005B3">
        <w:rPr>
          <w:rFonts w:ascii="Times New Roman" w:eastAsia="Times New Roman" w:hAnsi="Times New Roman" w:cs="Times New Roman"/>
          <w:color w:val="000000"/>
          <w:kern w:val="0"/>
          <w:sz w:val="28"/>
          <w:szCs w:val="28"/>
          <w:lang w:eastAsia="en-IN"/>
          <w14:ligatures w14:val="none"/>
        </w:rPr>
        <w:t xml:space="preserve">the </w:t>
      </w:r>
      <w:r w:rsidR="00F005B3" w:rsidRPr="00092941">
        <w:rPr>
          <w:rFonts w:ascii="Times New Roman" w:eastAsia="Times New Roman" w:hAnsi="Times New Roman" w:cs="Times New Roman"/>
          <w:color w:val="000000"/>
          <w:kern w:val="0"/>
          <w:sz w:val="28"/>
          <w:szCs w:val="28"/>
          <w:lang w:eastAsia="en-IN"/>
          <w14:ligatures w14:val="none"/>
        </w:rPr>
        <w:t>cheque bounce</w:t>
      </w:r>
      <w:r w:rsidRPr="00092941">
        <w:rPr>
          <w:rFonts w:ascii="Times New Roman" w:eastAsia="Times New Roman" w:hAnsi="Times New Roman" w:cs="Times New Roman"/>
          <w:color w:val="000000"/>
          <w:kern w:val="0"/>
          <w:sz w:val="28"/>
          <w:szCs w:val="28"/>
          <w:lang w:eastAsia="en-IN"/>
          <w14:ligatures w14:val="none"/>
        </w:rPr>
        <w:t xml:space="preserve"> case</w:t>
      </w:r>
      <w:r w:rsidR="00F005B3">
        <w:rPr>
          <w:rFonts w:ascii="Times New Roman" w:eastAsia="Times New Roman" w:hAnsi="Times New Roman" w:cs="Times New Roman"/>
          <w:color w:val="000000"/>
          <w:kern w:val="0"/>
          <w:sz w:val="28"/>
          <w:szCs w:val="28"/>
          <w:lang w:eastAsia="en-IN"/>
          <w14:ligatures w14:val="none"/>
        </w:rPr>
        <w:t xml:space="preserve">: </w:t>
      </w:r>
    </w:p>
    <w:p w:rsidR="00F005B3" w:rsidRPr="00F005B3" w:rsidRDefault="00092941" w:rsidP="00F005B3">
      <w:pPr>
        <w:pStyle w:val="ListParagraph"/>
        <w:numPr>
          <w:ilvl w:val="0"/>
          <w:numId w:val="9"/>
        </w:numPr>
        <w:spacing w:before="335" w:after="0" w:line="360" w:lineRule="auto"/>
        <w:ind w:right="2"/>
        <w:jc w:val="both"/>
        <w:rPr>
          <w:rFonts w:ascii="Times New Roman" w:eastAsia="Times New Roman" w:hAnsi="Times New Roman" w:cs="Times New Roman"/>
          <w:kern w:val="0"/>
          <w:sz w:val="28"/>
          <w:szCs w:val="28"/>
          <w:lang w:eastAsia="en-IN"/>
          <w14:ligatures w14:val="none"/>
        </w:rPr>
      </w:pPr>
      <w:r w:rsidRPr="00F005B3">
        <w:rPr>
          <w:rFonts w:ascii="Times New Roman" w:eastAsia="Times New Roman" w:hAnsi="Times New Roman" w:cs="Times New Roman"/>
          <w:color w:val="000000"/>
          <w:kern w:val="0"/>
          <w:sz w:val="28"/>
          <w:szCs w:val="28"/>
          <w:lang w:eastAsia="en-IN"/>
          <w14:ligatures w14:val="none"/>
        </w:rPr>
        <w:t>The court clarified that the presumption of</w:t>
      </w:r>
      <w:r w:rsidR="00F005B3">
        <w:rPr>
          <w:rFonts w:ascii="Times New Roman" w:eastAsia="Times New Roman" w:hAnsi="Times New Roman" w:cs="Times New Roman"/>
          <w:color w:val="000000"/>
          <w:kern w:val="0"/>
          <w:sz w:val="28"/>
          <w:szCs w:val="28"/>
          <w:lang w:eastAsia="en-IN"/>
          <w14:ligatures w14:val="none"/>
        </w:rPr>
        <w:t xml:space="preserve"> </w:t>
      </w:r>
      <w:r w:rsidRPr="00F005B3">
        <w:rPr>
          <w:rFonts w:ascii="Times New Roman" w:eastAsia="Times New Roman" w:hAnsi="Times New Roman" w:cs="Times New Roman"/>
          <w:color w:val="000000"/>
          <w:kern w:val="0"/>
          <w:sz w:val="28"/>
          <w:szCs w:val="28"/>
          <w:lang w:eastAsia="en-IN"/>
          <w14:ligatures w14:val="none"/>
        </w:rPr>
        <w:t>liability arises against the drawer of the dishonoured cheque. It is the drawer’s responsibility to rebut</w:t>
      </w:r>
      <w:r w:rsidR="00F005B3">
        <w:rPr>
          <w:rFonts w:ascii="Times New Roman" w:eastAsia="Times New Roman" w:hAnsi="Times New Roman" w:cs="Times New Roman"/>
          <w:color w:val="000000"/>
          <w:kern w:val="0"/>
          <w:sz w:val="28"/>
          <w:szCs w:val="28"/>
          <w:lang w:eastAsia="en-IN"/>
          <w14:ligatures w14:val="none"/>
        </w:rPr>
        <w:t xml:space="preserve"> </w:t>
      </w:r>
      <w:r w:rsidRPr="00F005B3">
        <w:rPr>
          <w:rFonts w:ascii="Times New Roman" w:eastAsia="Times New Roman" w:hAnsi="Times New Roman" w:cs="Times New Roman"/>
          <w:color w:val="000000"/>
          <w:kern w:val="0"/>
          <w:sz w:val="28"/>
          <w:szCs w:val="28"/>
          <w:lang w:eastAsia="en-IN"/>
          <w14:ligatures w14:val="none"/>
        </w:rPr>
        <w:t>this presumption. </w:t>
      </w:r>
    </w:p>
    <w:p w:rsidR="00F005B3" w:rsidRPr="00F005B3" w:rsidRDefault="00092941" w:rsidP="00F005B3">
      <w:pPr>
        <w:pStyle w:val="ListParagraph"/>
        <w:numPr>
          <w:ilvl w:val="0"/>
          <w:numId w:val="9"/>
        </w:numPr>
        <w:spacing w:before="335" w:after="0" w:line="360" w:lineRule="auto"/>
        <w:ind w:right="2"/>
        <w:jc w:val="both"/>
        <w:rPr>
          <w:rFonts w:ascii="Times New Roman" w:eastAsia="Times New Roman" w:hAnsi="Times New Roman" w:cs="Times New Roman"/>
          <w:kern w:val="0"/>
          <w:sz w:val="28"/>
          <w:szCs w:val="28"/>
          <w:lang w:eastAsia="en-IN"/>
          <w14:ligatures w14:val="none"/>
        </w:rPr>
      </w:pPr>
      <w:r w:rsidRPr="00F005B3">
        <w:rPr>
          <w:rFonts w:ascii="Times New Roman" w:eastAsia="Times New Roman" w:hAnsi="Times New Roman" w:cs="Times New Roman"/>
          <w:color w:val="000000"/>
          <w:kern w:val="0"/>
          <w:sz w:val="28"/>
          <w:szCs w:val="28"/>
          <w:lang w:eastAsia="en-IN"/>
          <w14:ligatures w14:val="none"/>
        </w:rPr>
        <w:lastRenderedPageBreak/>
        <w:t>The court emphasized the importance of presenting the cheque for encashment within a reasonable</w:t>
      </w:r>
      <w:r w:rsidR="00F005B3">
        <w:rPr>
          <w:rFonts w:ascii="Times New Roman" w:eastAsia="Times New Roman" w:hAnsi="Times New Roman" w:cs="Times New Roman"/>
          <w:color w:val="000000"/>
          <w:kern w:val="0"/>
          <w:sz w:val="28"/>
          <w:szCs w:val="28"/>
          <w:lang w:eastAsia="en-IN"/>
          <w14:ligatures w14:val="none"/>
        </w:rPr>
        <w:t xml:space="preserve"> </w:t>
      </w:r>
      <w:r w:rsidRPr="00F005B3">
        <w:rPr>
          <w:rFonts w:ascii="Times New Roman" w:eastAsia="Times New Roman" w:hAnsi="Times New Roman" w:cs="Times New Roman"/>
          <w:color w:val="000000"/>
          <w:kern w:val="0"/>
          <w:sz w:val="28"/>
          <w:szCs w:val="28"/>
          <w:lang w:eastAsia="en-IN"/>
          <w14:ligatures w14:val="none"/>
        </w:rPr>
        <w:t xml:space="preserve">period. </w:t>
      </w:r>
      <w:r w:rsidR="00F005B3">
        <w:rPr>
          <w:rFonts w:ascii="Times New Roman" w:eastAsia="Times New Roman" w:hAnsi="Times New Roman" w:cs="Times New Roman"/>
          <w:color w:val="000000"/>
          <w:kern w:val="0"/>
          <w:sz w:val="28"/>
          <w:szCs w:val="28"/>
          <w:lang w:eastAsia="en-IN"/>
          <w14:ligatures w14:val="none"/>
        </w:rPr>
        <w:t>A delay</w:t>
      </w:r>
      <w:r w:rsidRPr="00F005B3">
        <w:rPr>
          <w:rFonts w:ascii="Times New Roman" w:eastAsia="Times New Roman" w:hAnsi="Times New Roman" w:cs="Times New Roman"/>
          <w:color w:val="000000"/>
          <w:kern w:val="0"/>
          <w:sz w:val="28"/>
          <w:szCs w:val="28"/>
          <w:lang w:eastAsia="en-IN"/>
          <w14:ligatures w14:val="none"/>
        </w:rPr>
        <w:t xml:space="preserve"> in presenting the cheque can be a valid defence for a drawer, relieving him of liability.</w:t>
      </w:r>
    </w:p>
    <w:p w:rsidR="00092941" w:rsidRPr="00F005B3" w:rsidRDefault="00092941" w:rsidP="00F005B3">
      <w:pPr>
        <w:pStyle w:val="ListParagraph"/>
        <w:numPr>
          <w:ilvl w:val="0"/>
          <w:numId w:val="9"/>
        </w:numPr>
        <w:spacing w:before="335" w:after="0" w:line="360" w:lineRule="auto"/>
        <w:ind w:right="2"/>
        <w:jc w:val="both"/>
        <w:rPr>
          <w:rFonts w:ascii="Times New Roman" w:eastAsia="Times New Roman" w:hAnsi="Times New Roman" w:cs="Times New Roman"/>
          <w:kern w:val="0"/>
          <w:sz w:val="28"/>
          <w:szCs w:val="28"/>
          <w:lang w:eastAsia="en-IN"/>
          <w14:ligatures w14:val="none"/>
        </w:rPr>
      </w:pPr>
      <w:r w:rsidRPr="00F005B3">
        <w:rPr>
          <w:rFonts w:ascii="Times New Roman" w:eastAsia="Times New Roman" w:hAnsi="Times New Roman" w:cs="Times New Roman"/>
          <w:color w:val="000000"/>
          <w:kern w:val="0"/>
          <w:sz w:val="28"/>
          <w:szCs w:val="28"/>
          <w:lang w:eastAsia="en-IN"/>
          <w14:ligatures w14:val="none"/>
        </w:rPr>
        <w:t xml:space="preserve">The court reiterated that a legal notice demanding payment must be issued to the drawer within </w:t>
      </w:r>
      <w:r w:rsidR="00F005B3" w:rsidRPr="00F005B3">
        <w:rPr>
          <w:rFonts w:ascii="Times New Roman" w:eastAsia="Times New Roman" w:hAnsi="Times New Roman" w:cs="Times New Roman"/>
          <w:color w:val="000000"/>
          <w:kern w:val="0"/>
          <w:sz w:val="28"/>
          <w:szCs w:val="28"/>
          <w:lang w:eastAsia="en-IN"/>
          <w14:ligatures w14:val="none"/>
        </w:rPr>
        <w:t>30 days</w:t>
      </w:r>
      <w:r w:rsidRPr="00F005B3">
        <w:rPr>
          <w:rFonts w:ascii="Times New Roman" w:eastAsia="Times New Roman" w:hAnsi="Times New Roman" w:cs="Times New Roman"/>
          <w:color w:val="000000"/>
          <w:kern w:val="0"/>
          <w:sz w:val="28"/>
          <w:szCs w:val="28"/>
          <w:lang w:eastAsia="en-IN"/>
          <w14:ligatures w14:val="none"/>
        </w:rPr>
        <w:t xml:space="preserve"> of receiving the information about the dishonoured cheque. Failure to issue the notice within </w:t>
      </w:r>
      <w:r w:rsidR="00F005B3" w:rsidRPr="00F005B3">
        <w:rPr>
          <w:rFonts w:ascii="Times New Roman" w:eastAsia="Times New Roman" w:hAnsi="Times New Roman" w:cs="Times New Roman"/>
          <w:color w:val="000000"/>
          <w:kern w:val="0"/>
          <w:sz w:val="28"/>
          <w:szCs w:val="28"/>
          <w:lang w:eastAsia="en-IN"/>
          <w14:ligatures w14:val="none"/>
        </w:rPr>
        <w:t>the stipulated</w:t>
      </w:r>
      <w:r w:rsidRPr="00F005B3">
        <w:rPr>
          <w:rFonts w:ascii="Times New Roman" w:eastAsia="Times New Roman" w:hAnsi="Times New Roman" w:cs="Times New Roman"/>
          <w:color w:val="000000"/>
          <w:kern w:val="0"/>
          <w:sz w:val="28"/>
          <w:szCs w:val="28"/>
          <w:lang w:eastAsia="en-IN"/>
          <w14:ligatures w14:val="none"/>
        </w:rPr>
        <w:t xml:space="preserve"> time may result in the drawer being discharged from liability.  </w:t>
      </w:r>
    </w:p>
    <w:p w:rsidR="00092941" w:rsidRPr="00092941" w:rsidRDefault="00092941" w:rsidP="00092941">
      <w:pPr>
        <w:spacing w:before="227" w:after="0" w:line="360" w:lineRule="auto"/>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i/>
          <w:iCs/>
          <w:color w:val="000000"/>
          <w:kern w:val="0"/>
          <w:sz w:val="28"/>
          <w:szCs w:val="28"/>
          <w:lang w:eastAsia="en-IN"/>
          <w14:ligatures w14:val="none"/>
        </w:rPr>
        <w:t xml:space="preserve">Anil </w:t>
      </w:r>
      <w:proofErr w:type="spellStart"/>
      <w:r w:rsidRPr="00092941">
        <w:rPr>
          <w:rFonts w:ascii="Times New Roman" w:eastAsia="Times New Roman" w:hAnsi="Times New Roman" w:cs="Times New Roman"/>
          <w:b/>
          <w:bCs/>
          <w:i/>
          <w:iCs/>
          <w:color w:val="000000"/>
          <w:kern w:val="0"/>
          <w:sz w:val="28"/>
          <w:szCs w:val="28"/>
          <w:lang w:eastAsia="en-IN"/>
          <w14:ligatures w14:val="none"/>
        </w:rPr>
        <w:t>Hada</w:t>
      </w:r>
      <w:proofErr w:type="spellEnd"/>
      <w:r w:rsidRPr="00092941">
        <w:rPr>
          <w:rFonts w:ascii="Times New Roman" w:eastAsia="Times New Roman" w:hAnsi="Times New Roman" w:cs="Times New Roman"/>
          <w:b/>
          <w:bCs/>
          <w:i/>
          <w:iCs/>
          <w:color w:val="000000"/>
          <w:kern w:val="0"/>
          <w:sz w:val="28"/>
          <w:szCs w:val="28"/>
          <w:lang w:eastAsia="en-IN"/>
          <w14:ligatures w14:val="none"/>
        </w:rPr>
        <w:t xml:space="preserve"> V. Indian Acrylic Ltd. </w:t>
      </w:r>
      <w:r w:rsidRPr="00092941">
        <w:rPr>
          <w:rFonts w:ascii="Times New Roman" w:eastAsia="Times New Roman" w:hAnsi="Times New Roman" w:cs="Times New Roman"/>
          <w:color w:val="000000"/>
          <w:kern w:val="0"/>
          <w:sz w:val="28"/>
          <w:szCs w:val="28"/>
          <w:lang w:eastAsia="en-IN"/>
          <w14:ligatures w14:val="none"/>
        </w:rPr>
        <w:t>(2000) 1 SCC 1 </w:t>
      </w:r>
    </w:p>
    <w:p w:rsidR="00092941" w:rsidRPr="00092941" w:rsidRDefault="00092941" w:rsidP="00092941">
      <w:pPr>
        <w:spacing w:before="330" w:after="0" w:line="360" w:lineRule="auto"/>
        <w:ind w:left="17" w:right="7" w:firstLine="4"/>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It was held that the drawer of a cheque can be presented whether it be a company, a partnership firm or he</w:t>
      </w:r>
      <w:r w:rsidR="00F005B3">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be an individual. </w:t>
      </w:r>
    </w:p>
    <w:p w:rsidR="00092941" w:rsidRPr="00092941" w:rsidRDefault="00092941" w:rsidP="00092941">
      <w:pPr>
        <w:spacing w:before="230" w:after="0" w:line="360" w:lineRule="auto"/>
        <w:ind w:left="10"/>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i/>
          <w:iCs/>
          <w:color w:val="000000"/>
          <w:kern w:val="0"/>
          <w:sz w:val="28"/>
          <w:szCs w:val="28"/>
          <w:lang w:eastAsia="en-IN"/>
          <w14:ligatures w14:val="none"/>
        </w:rPr>
        <w:t xml:space="preserve">N. Harihara Krishnan V. J. Thomas </w:t>
      </w:r>
      <w:r w:rsidRPr="00092941">
        <w:rPr>
          <w:rFonts w:ascii="Times New Roman" w:eastAsia="Times New Roman" w:hAnsi="Times New Roman" w:cs="Times New Roman"/>
          <w:color w:val="000000"/>
          <w:kern w:val="0"/>
          <w:sz w:val="28"/>
          <w:szCs w:val="28"/>
          <w:lang w:eastAsia="en-IN"/>
          <w14:ligatures w14:val="none"/>
        </w:rPr>
        <w:t>(2018) 13 SCC 663 </w:t>
      </w:r>
    </w:p>
    <w:p w:rsidR="00F005B3" w:rsidRDefault="00092941" w:rsidP="00F005B3">
      <w:pPr>
        <w:spacing w:before="335" w:after="0" w:line="360" w:lineRule="auto"/>
        <w:ind w:left="80"/>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This case addressed the liability of directors of a company in cheque bounce cases. </w:t>
      </w:r>
    </w:p>
    <w:p w:rsidR="00961CB9" w:rsidRPr="00961CB9" w:rsidRDefault="00092941" w:rsidP="00961CB9">
      <w:pPr>
        <w:pStyle w:val="ListParagraph"/>
        <w:numPr>
          <w:ilvl w:val="0"/>
          <w:numId w:val="10"/>
        </w:numPr>
        <w:spacing w:before="335" w:after="0" w:line="360" w:lineRule="auto"/>
        <w:jc w:val="both"/>
        <w:rPr>
          <w:rFonts w:ascii="Times New Roman" w:eastAsia="Times New Roman" w:hAnsi="Times New Roman" w:cs="Times New Roman"/>
          <w:kern w:val="0"/>
          <w:sz w:val="28"/>
          <w:szCs w:val="28"/>
          <w:lang w:eastAsia="en-IN"/>
          <w14:ligatures w14:val="none"/>
        </w:rPr>
      </w:pPr>
      <w:r w:rsidRPr="00F005B3">
        <w:rPr>
          <w:rFonts w:ascii="Times New Roman" w:eastAsia="Times New Roman" w:hAnsi="Times New Roman" w:cs="Times New Roman"/>
          <w:color w:val="000000"/>
          <w:kern w:val="0"/>
          <w:sz w:val="28"/>
          <w:szCs w:val="28"/>
          <w:lang w:eastAsia="en-IN"/>
          <w14:ligatures w14:val="none"/>
        </w:rPr>
        <w:t>The court held that directors of a company can be held personally liable for dishonoured chequ</w:t>
      </w:r>
      <w:r w:rsidR="00F005B3">
        <w:rPr>
          <w:rFonts w:ascii="Times New Roman" w:eastAsia="Times New Roman" w:hAnsi="Times New Roman" w:cs="Times New Roman"/>
          <w:color w:val="000000"/>
          <w:kern w:val="0"/>
          <w:sz w:val="28"/>
          <w:szCs w:val="28"/>
          <w:lang w:eastAsia="en-IN"/>
          <w14:ligatures w14:val="none"/>
        </w:rPr>
        <w:t xml:space="preserve">e </w:t>
      </w:r>
      <w:r w:rsidRPr="00F005B3">
        <w:rPr>
          <w:rFonts w:ascii="Times New Roman" w:eastAsia="Times New Roman" w:hAnsi="Times New Roman" w:cs="Times New Roman"/>
          <w:color w:val="000000"/>
          <w:kern w:val="0"/>
          <w:sz w:val="28"/>
          <w:szCs w:val="28"/>
          <w:lang w:eastAsia="en-IN"/>
          <w14:ligatures w14:val="none"/>
        </w:rPr>
        <w:t xml:space="preserve">issued on behalf of the company if they are responsible for the conduct of the business. The </w:t>
      </w:r>
      <w:r w:rsidR="00F005B3" w:rsidRPr="00F005B3">
        <w:rPr>
          <w:rFonts w:ascii="Times New Roman" w:eastAsia="Times New Roman" w:hAnsi="Times New Roman" w:cs="Times New Roman"/>
          <w:color w:val="000000"/>
          <w:kern w:val="0"/>
          <w:sz w:val="28"/>
          <w:szCs w:val="28"/>
          <w:lang w:eastAsia="en-IN"/>
          <w14:ligatures w14:val="none"/>
        </w:rPr>
        <w:t>defence</w:t>
      </w:r>
      <w:r w:rsidR="00F005B3">
        <w:rPr>
          <w:rFonts w:ascii="Times New Roman" w:eastAsia="Times New Roman" w:hAnsi="Times New Roman" w:cs="Times New Roman"/>
          <w:color w:val="000000"/>
          <w:kern w:val="0"/>
          <w:sz w:val="28"/>
          <w:szCs w:val="28"/>
          <w:lang w:eastAsia="en-IN"/>
          <w14:ligatures w14:val="none"/>
        </w:rPr>
        <w:t xml:space="preserve"> </w:t>
      </w:r>
      <w:r w:rsidRPr="00F005B3">
        <w:rPr>
          <w:rFonts w:ascii="Times New Roman" w:eastAsia="Times New Roman" w:hAnsi="Times New Roman" w:cs="Times New Roman"/>
          <w:color w:val="000000"/>
          <w:kern w:val="0"/>
          <w:sz w:val="28"/>
          <w:szCs w:val="28"/>
          <w:lang w:eastAsia="en-IN"/>
          <w14:ligatures w14:val="none"/>
        </w:rPr>
        <w:t>of lack of knowledge or negligence may not absolve the directors from liability. </w:t>
      </w:r>
    </w:p>
    <w:p w:rsidR="00092941" w:rsidRPr="00961CB9" w:rsidRDefault="00092941" w:rsidP="00961CB9">
      <w:pPr>
        <w:pStyle w:val="ListParagraph"/>
        <w:numPr>
          <w:ilvl w:val="0"/>
          <w:numId w:val="10"/>
        </w:numPr>
        <w:spacing w:before="335" w:after="0" w:line="360" w:lineRule="auto"/>
        <w:jc w:val="both"/>
        <w:rPr>
          <w:rFonts w:ascii="Times New Roman" w:eastAsia="Times New Roman" w:hAnsi="Times New Roman" w:cs="Times New Roman"/>
          <w:kern w:val="0"/>
          <w:sz w:val="28"/>
          <w:szCs w:val="28"/>
          <w:lang w:eastAsia="en-IN"/>
          <w14:ligatures w14:val="none"/>
        </w:rPr>
      </w:pPr>
      <w:r w:rsidRPr="00961CB9">
        <w:rPr>
          <w:rFonts w:ascii="Times New Roman" w:eastAsia="Times New Roman" w:hAnsi="Times New Roman" w:cs="Times New Roman"/>
          <w:color w:val="000000"/>
          <w:kern w:val="0"/>
          <w:sz w:val="28"/>
          <w:szCs w:val="28"/>
          <w:lang w:eastAsia="en-IN"/>
          <w14:ligatures w14:val="none"/>
        </w:rPr>
        <w:t>The court emphasized that directors should exercise due diligence and ensure that the company has</w:t>
      </w:r>
      <w:r w:rsidR="00961CB9">
        <w:rPr>
          <w:rFonts w:ascii="Times New Roman" w:eastAsia="Times New Roman" w:hAnsi="Times New Roman" w:cs="Times New Roman"/>
          <w:color w:val="000000"/>
          <w:kern w:val="0"/>
          <w:sz w:val="28"/>
          <w:szCs w:val="28"/>
          <w:lang w:eastAsia="en-IN"/>
          <w14:ligatures w14:val="none"/>
        </w:rPr>
        <w:t xml:space="preserve"> </w:t>
      </w:r>
      <w:r w:rsidRPr="00961CB9">
        <w:rPr>
          <w:rFonts w:ascii="Times New Roman" w:eastAsia="Times New Roman" w:hAnsi="Times New Roman" w:cs="Times New Roman"/>
          <w:color w:val="000000"/>
          <w:kern w:val="0"/>
          <w:sz w:val="28"/>
          <w:szCs w:val="28"/>
          <w:lang w:eastAsia="en-IN"/>
          <w14:ligatures w14:val="none"/>
        </w:rPr>
        <w:t xml:space="preserve">adequate funds to </w:t>
      </w:r>
      <w:r w:rsidR="00961CB9">
        <w:rPr>
          <w:rFonts w:ascii="Times New Roman" w:eastAsia="Times New Roman" w:hAnsi="Times New Roman" w:cs="Times New Roman"/>
          <w:color w:val="000000"/>
          <w:kern w:val="0"/>
          <w:sz w:val="28"/>
          <w:szCs w:val="28"/>
          <w:lang w:eastAsia="en-IN"/>
          <w14:ligatures w14:val="none"/>
        </w:rPr>
        <w:t>honour</w:t>
      </w:r>
      <w:r w:rsidRPr="00961CB9">
        <w:rPr>
          <w:rFonts w:ascii="Times New Roman" w:eastAsia="Times New Roman" w:hAnsi="Times New Roman" w:cs="Times New Roman"/>
          <w:color w:val="000000"/>
          <w:kern w:val="0"/>
          <w:sz w:val="28"/>
          <w:szCs w:val="28"/>
          <w:lang w:eastAsia="en-IN"/>
          <w14:ligatures w14:val="none"/>
        </w:rPr>
        <w:t xml:space="preserve"> issued cheques. Negligence in fulfilling these obligations can attract personal</w:t>
      </w:r>
      <w:r w:rsidR="00961CB9">
        <w:rPr>
          <w:rFonts w:ascii="Times New Roman" w:eastAsia="Times New Roman" w:hAnsi="Times New Roman" w:cs="Times New Roman"/>
          <w:color w:val="000000"/>
          <w:kern w:val="0"/>
          <w:sz w:val="28"/>
          <w:szCs w:val="28"/>
          <w:lang w:eastAsia="en-IN"/>
          <w14:ligatures w14:val="none"/>
        </w:rPr>
        <w:t xml:space="preserve"> </w:t>
      </w:r>
      <w:r w:rsidRPr="00961CB9">
        <w:rPr>
          <w:rFonts w:ascii="Times New Roman" w:eastAsia="Times New Roman" w:hAnsi="Times New Roman" w:cs="Times New Roman"/>
          <w:color w:val="000000"/>
          <w:kern w:val="0"/>
          <w:sz w:val="28"/>
          <w:szCs w:val="28"/>
          <w:lang w:eastAsia="en-IN"/>
          <w14:ligatures w14:val="none"/>
        </w:rPr>
        <w:t>liability. </w:t>
      </w:r>
    </w:p>
    <w:p w:rsidR="00092941" w:rsidRPr="00092941" w:rsidRDefault="00092941" w:rsidP="00092941">
      <w:pPr>
        <w:spacing w:before="222" w:after="0" w:line="360" w:lineRule="auto"/>
        <w:ind w:left="8"/>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i/>
          <w:iCs/>
          <w:color w:val="000000"/>
          <w:kern w:val="0"/>
          <w:sz w:val="28"/>
          <w:szCs w:val="28"/>
          <w:lang w:eastAsia="en-IN"/>
          <w14:ligatures w14:val="none"/>
        </w:rPr>
        <w:t xml:space="preserve">Indian Bank Association V. Union of India </w:t>
      </w:r>
      <w:r w:rsidRPr="00092941">
        <w:rPr>
          <w:rFonts w:ascii="Times New Roman" w:eastAsia="Times New Roman" w:hAnsi="Times New Roman" w:cs="Times New Roman"/>
          <w:color w:val="000000"/>
          <w:kern w:val="0"/>
          <w:sz w:val="28"/>
          <w:szCs w:val="28"/>
          <w:lang w:eastAsia="en-IN"/>
          <w14:ligatures w14:val="none"/>
        </w:rPr>
        <w:t>(2014) SC 2528 </w:t>
      </w:r>
    </w:p>
    <w:p w:rsidR="00961CB9" w:rsidRDefault="00092941" w:rsidP="00961CB9">
      <w:pPr>
        <w:spacing w:before="335" w:after="0" w:line="360" w:lineRule="auto"/>
        <w:ind w:left="20"/>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 xml:space="preserve">Hon’ble Supreme Court clarified certain provisions of the Negotiable </w:t>
      </w:r>
      <w:r w:rsidR="00961CB9">
        <w:rPr>
          <w:rFonts w:ascii="Times New Roman" w:eastAsia="Times New Roman" w:hAnsi="Times New Roman" w:cs="Times New Roman"/>
          <w:color w:val="000000"/>
          <w:kern w:val="0"/>
          <w:sz w:val="28"/>
          <w:szCs w:val="28"/>
          <w:lang w:eastAsia="en-IN"/>
          <w14:ligatures w14:val="none"/>
        </w:rPr>
        <w:t>Instrument</w:t>
      </w:r>
      <w:r w:rsidRPr="00092941">
        <w:rPr>
          <w:rFonts w:ascii="Times New Roman" w:eastAsia="Times New Roman" w:hAnsi="Times New Roman" w:cs="Times New Roman"/>
          <w:color w:val="000000"/>
          <w:kern w:val="0"/>
          <w:sz w:val="28"/>
          <w:szCs w:val="28"/>
          <w:lang w:eastAsia="en-IN"/>
          <w14:ligatures w14:val="none"/>
        </w:rPr>
        <w:t xml:space="preserve"> Act. </w:t>
      </w:r>
    </w:p>
    <w:p w:rsidR="00961CB9" w:rsidRPr="00961CB9" w:rsidRDefault="00092941" w:rsidP="00961CB9">
      <w:pPr>
        <w:pStyle w:val="ListParagraph"/>
        <w:numPr>
          <w:ilvl w:val="0"/>
          <w:numId w:val="11"/>
        </w:numPr>
        <w:spacing w:before="335" w:after="0" w:line="360" w:lineRule="auto"/>
        <w:rPr>
          <w:rFonts w:ascii="Times New Roman" w:eastAsia="Times New Roman" w:hAnsi="Times New Roman" w:cs="Times New Roman"/>
          <w:kern w:val="0"/>
          <w:sz w:val="28"/>
          <w:szCs w:val="28"/>
          <w:lang w:eastAsia="en-IN"/>
          <w14:ligatures w14:val="none"/>
        </w:rPr>
      </w:pPr>
      <w:r w:rsidRPr="00961CB9">
        <w:rPr>
          <w:rFonts w:ascii="Times New Roman" w:eastAsia="Times New Roman" w:hAnsi="Times New Roman" w:cs="Times New Roman"/>
          <w:color w:val="000000"/>
          <w:kern w:val="0"/>
          <w:sz w:val="28"/>
          <w:szCs w:val="28"/>
          <w:lang w:eastAsia="en-IN"/>
          <w14:ligatures w14:val="none"/>
        </w:rPr>
        <w:lastRenderedPageBreak/>
        <w:t>The court held that the cheque bounce cases should be filed in the place where the branch of t</w:t>
      </w:r>
      <w:r w:rsidR="00961CB9">
        <w:rPr>
          <w:rFonts w:ascii="Times New Roman" w:eastAsia="Times New Roman" w:hAnsi="Times New Roman" w:cs="Times New Roman"/>
          <w:color w:val="000000"/>
          <w:kern w:val="0"/>
          <w:sz w:val="28"/>
          <w:szCs w:val="28"/>
          <w:lang w:eastAsia="en-IN"/>
          <w14:ligatures w14:val="none"/>
        </w:rPr>
        <w:t xml:space="preserve"> </w:t>
      </w:r>
      <w:r w:rsidRPr="00961CB9">
        <w:rPr>
          <w:rFonts w:ascii="Times New Roman" w:eastAsia="Times New Roman" w:hAnsi="Times New Roman" w:cs="Times New Roman"/>
          <w:color w:val="000000"/>
          <w:kern w:val="0"/>
          <w:sz w:val="28"/>
          <w:szCs w:val="28"/>
          <w:lang w:eastAsia="en-IN"/>
          <w14:ligatures w14:val="none"/>
        </w:rPr>
        <w:t>  drawee bank is situated. This decision aimed to streamline the adjudication process and prevent forum</w:t>
      </w:r>
      <w:r w:rsidR="00961CB9">
        <w:rPr>
          <w:rFonts w:ascii="Times New Roman" w:eastAsia="Times New Roman" w:hAnsi="Times New Roman" w:cs="Times New Roman"/>
          <w:color w:val="000000"/>
          <w:kern w:val="0"/>
          <w:sz w:val="28"/>
          <w:szCs w:val="28"/>
          <w:lang w:eastAsia="en-IN"/>
          <w14:ligatures w14:val="none"/>
        </w:rPr>
        <w:t xml:space="preserve"> </w:t>
      </w:r>
      <w:r w:rsidRPr="00961CB9">
        <w:rPr>
          <w:rFonts w:ascii="Times New Roman" w:eastAsia="Times New Roman" w:hAnsi="Times New Roman" w:cs="Times New Roman"/>
          <w:color w:val="000000"/>
          <w:kern w:val="0"/>
          <w:sz w:val="28"/>
          <w:szCs w:val="28"/>
          <w:lang w:eastAsia="en-IN"/>
          <w14:ligatures w14:val="none"/>
        </w:rPr>
        <w:t>shopping. </w:t>
      </w:r>
    </w:p>
    <w:p w:rsidR="00092941" w:rsidRPr="00961CB9" w:rsidRDefault="00092941" w:rsidP="00961CB9">
      <w:pPr>
        <w:pStyle w:val="ListParagraph"/>
        <w:numPr>
          <w:ilvl w:val="0"/>
          <w:numId w:val="11"/>
        </w:numPr>
        <w:spacing w:before="335" w:after="0" w:line="360" w:lineRule="auto"/>
        <w:rPr>
          <w:rFonts w:ascii="Times New Roman" w:eastAsia="Times New Roman" w:hAnsi="Times New Roman" w:cs="Times New Roman"/>
          <w:kern w:val="0"/>
          <w:sz w:val="28"/>
          <w:szCs w:val="28"/>
          <w:lang w:eastAsia="en-IN"/>
          <w14:ligatures w14:val="none"/>
        </w:rPr>
      </w:pPr>
      <w:r w:rsidRPr="00961CB9">
        <w:rPr>
          <w:rFonts w:ascii="Times New Roman" w:eastAsia="Times New Roman" w:hAnsi="Times New Roman" w:cs="Times New Roman"/>
          <w:color w:val="000000"/>
          <w:kern w:val="0"/>
          <w:sz w:val="28"/>
          <w:szCs w:val="28"/>
          <w:lang w:eastAsia="en-IN"/>
          <w14:ligatures w14:val="none"/>
        </w:rPr>
        <w:t>The court directed the establishment of special courts to ensure the speedy resolution of cheque</w:t>
      </w:r>
      <w:r w:rsidR="00961CB9">
        <w:rPr>
          <w:rFonts w:ascii="Times New Roman" w:eastAsia="Times New Roman" w:hAnsi="Times New Roman" w:cs="Times New Roman"/>
          <w:color w:val="000000"/>
          <w:kern w:val="0"/>
          <w:sz w:val="28"/>
          <w:szCs w:val="28"/>
          <w:lang w:eastAsia="en-IN"/>
          <w14:ligatures w14:val="none"/>
        </w:rPr>
        <w:t xml:space="preserve"> </w:t>
      </w:r>
      <w:r w:rsidRPr="00961CB9">
        <w:rPr>
          <w:rFonts w:ascii="Times New Roman" w:eastAsia="Times New Roman" w:hAnsi="Times New Roman" w:cs="Times New Roman"/>
          <w:color w:val="000000"/>
          <w:kern w:val="0"/>
          <w:sz w:val="28"/>
          <w:szCs w:val="28"/>
          <w:lang w:eastAsia="en-IN"/>
          <w14:ligatures w14:val="none"/>
        </w:rPr>
        <w:t>bounce cases. This measure aimed to reduce the burden on regular courts and expedite justice. </w:t>
      </w:r>
    </w:p>
    <w:p w:rsidR="00961CB9" w:rsidRDefault="00092941" w:rsidP="00961CB9">
      <w:pPr>
        <w:spacing w:before="844" w:after="0" w:line="360" w:lineRule="auto"/>
        <w:ind w:left="24"/>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 xml:space="preserve">Other grounds for the cheque </w:t>
      </w:r>
      <w:r w:rsidR="00961CB9" w:rsidRPr="00092941">
        <w:rPr>
          <w:rFonts w:ascii="Times New Roman" w:eastAsia="Times New Roman" w:hAnsi="Times New Roman" w:cs="Times New Roman"/>
          <w:b/>
          <w:bCs/>
          <w:color w:val="000000"/>
          <w:kern w:val="0"/>
          <w:sz w:val="28"/>
          <w:szCs w:val="28"/>
          <w:lang w:eastAsia="en-IN"/>
          <w14:ligatures w14:val="none"/>
        </w:rPr>
        <w:t>bouncing:</w:t>
      </w:r>
      <w:r w:rsidRPr="00092941">
        <w:rPr>
          <w:rFonts w:ascii="Times New Roman" w:eastAsia="Times New Roman" w:hAnsi="Times New Roman" w:cs="Times New Roman"/>
          <w:b/>
          <w:bCs/>
          <w:color w:val="000000"/>
          <w:kern w:val="0"/>
          <w:sz w:val="28"/>
          <w:szCs w:val="28"/>
          <w:lang w:eastAsia="en-IN"/>
          <w14:ligatures w14:val="none"/>
        </w:rPr>
        <w:t> </w:t>
      </w:r>
    </w:p>
    <w:p w:rsidR="00961CB9" w:rsidRPr="00961CB9" w:rsidRDefault="00092941" w:rsidP="00961CB9">
      <w:pPr>
        <w:pStyle w:val="ListParagraph"/>
        <w:numPr>
          <w:ilvl w:val="0"/>
          <w:numId w:val="12"/>
        </w:numPr>
        <w:spacing w:before="844" w:after="0" w:line="360" w:lineRule="auto"/>
        <w:rPr>
          <w:rFonts w:ascii="Times New Roman" w:eastAsia="Times New Roman" w:hAnsi="Times New Roman" w:cs="Times New Roman"/>
          <w:kern w:val="0"/>
          <w:sz w:val="28"/>
          <w:szCs w:val="28"/>
          <w:lang w:eastAsia="en-IN"/>
          <w14:ligatures w14:val="none"/>
        </w:rPr>
      </w:pPr>
      <w:r w:rsidRPr="00961CB9">
        <w:rPr>
          <w:rFonts w:ascii="Times New Roman" w:eastAsia="Times New Roman" w:hAnsi="Times New Roman" w:cs="Times New Roman"/>
          <w:color w:val="000000"/>
          <w:kern w:val="0"/>
          <w:sz w:val="28"/>
          <w:szCs w:val="28"/>
          <w:lang w:eastAsia="en-IN"/>
          <w14:ligatures w14:val="none"/>
        </w:rPr>
        <w:t xml:space="preserve">Account closure – If the bank account on which the cheque was drawn has been closed or is </w:t>
      </w:r>
      <w:r w:rsidR="00961CB9">
        <w:rPr>
          <w:rFonts w:ascii="Times New Roman" w:eastAsia="Times New Roman" w:hAnsi="Times New Roman" w:cs="Times New Roman"/>
          <w:color w:val="000000"/>
          <w:kern w:val="0"/>
          <w:sz w:val="28"/>
          <w:szCs w:val="28"/>
          <w:lang w:eastAsia="en-IN"/>
          <w14:ligatures w14:val="none"/>
        </w:rPr>
        <w:t>non-operational</w:t>
      </w:r>
      <w:r w:rsidRPr="00961CB9">
        <w:rPr>
          <w:rFonts w:ascii="Times New Roman" w:eastAsia="Times New Roman" w:hAnsi="Times New Roman" w:cs="Times New Roman"/>
          <w:color w:val="000000"/>
          <w:kern w:val="0"/>
          <w:sz w:val="28"/>
          <w:szCs w:val="28"/>
          <w:lang w:eastAsia="en-IN"/>
          <w14:ligatures w14:val="none"/>
        </w:rPr>
        <w:t xml:space="preserve"> at the time of presentation, the cheque will bounce. This can be a valid ground for </w:t>
      </w:r>
      <w:r w:rsidR="00961CB9" w:rsidRPr="00961CB9">
        <w:rPr>
          <w:rFonts w:ascii="Times New Roman" w:eastAsia="Times New Roman" w:hAnsi="Times New Roman" w:cs="Times New Roman"/>
          <w:color w:val="000000"/>
          <w:kern w:val="0"/>
          <w:sz w:val="28"/>
          <w:szCs w:val="28"/>
          <w:lang w:eastAsia="en-IN"/>
          <w14:ligatures w14:val="none"/>
        </w:rPr>
        <w:t>a cheque</w:t>
      </w:r>
      <w:r w:rsidRPr="00961CB9">
        <w:rPr>
          <w:rFonts w:ascii="Times New Roman" w:eastAsia="Times New Roman" w:hAnsi="Times New Roman" w:cs="Times New Roman"/>
          <w:color w:val="000000"/>
          <w:kern w:val="0"/>
          <w:sz w:val="28"/>
          <w:szCs w:val="28"/>
          <w:lang w:eastAsia="en-IN"/>
          <w14:ligatures w14:val="none"/>
        </w:rPr>
        <w:t xml:space="preserve"> bounce case, as the issuer or drawer is responsible for ensuring that the account is active.</w:t>
      </w:r>
    </w:p>
    <w:p w:rsidR="00961CB9" w:rsidRPr="00961CB9" w:rsidRDefault="00092941" w:rsidP="00961CB9">
      <w:pPr>
        <w:pStyle w:val="ListParagraph"/>
        <w:numPr>
          <w:ilvl w:val="0"/>
          <w:numId w:val="12"/>
        </w:numPr>
        <w:spacing w:before="844" w:after="0" w:line="360" w:lineRule="auto"/>
        <w:rPr>
          <w:rFonts w:ascii="Times New Roman" w:eastAsia="Times New Roman" w:hAnsi="Times New Roman" w:cs="Times New Roman"/>
          <w:kern w:val="0"/>
          <w:sz w:val="28"/>
          <w:szCs w:val="28"/>
          <w:lang w:eastAsia="en-IN"/>
          <w14:ligatures w14:val="none"/>
        </w:rPr>
      </w:pPr>
      <w:r w:rsidRPr="00961CB9">
        <w:rPr>
          <w:rFonts w:ascii="Times New Roman" w:eastAsia="Times New Roman" w:hAnsi="Times New Roman" w:cs="Times New Roman"/>
          <w:color w:val="000000"/>
          <w:kern w:val="0"/>
          <w:sz w:val="28"/>
          <w:szCs w:val="28"/>
          <w:lang w:eastAsia="en-IN"/>
          <w14:ligatures w14:val="none"/>
        </w:rPr>
        <w:t>Signature mismatch or irregularity – If there is a significant difference between the signature on the</w:t>
      </w:r>
      <w:r w:rsidR="00961CB9">
        <w:rPr>
          <w:rFonts w:ascii="Times New Roman" w:eastAsia="Times New Roman" w:hAnsi="Times New Roman" w:cs="Times New Roman"/>
          <w:color w:val="000000"/>
          <w:kern w:val="0"/>
          <w:sz w:val="28"/>
          <w:szCs w:val="28"/>
          <w:lang w:eastAsia="en-IN"/>
          <w14:ligatures w14:val="none"/>
        </w:rPr>
        <w:t xml:space="preserve"> </w:t>
      </w:r>
      <w:r w:rsidRPr="00961CB9">
        <w:rPr>
          <w:rFonts w:ascii="Times New Roman" w:eastAsia="Times New Roman" w:hAnsi="Times New Roman" w:cs="Times New Roman"/>
          <w:color w:val="000000"/>
          <w:kern w:val="0"/>
          <w:sz w:val="28"/>
          <w:szCs w:val="28"/>
          <w:lang w:eastAsia="en-IN"/>
          <w14:ligatures w14:val="none"/>
        </w:rPr>
        <w:t>cheque and the specimen signature available with the bank, or if there are other irregularities in the</w:t>
      </w:r>
      <w:r w:rsidR="00961CB9">
        <w:rPr>
          <w:rFonts w:ascii="Times New Roman" w:eastAsia="Times New Roman" w:hAnsi="Times New Roman" w:cs="Times New Roman"/>
          <w:color w:val="000000"/>
          <w:kern w:val="0"/>
          <w:sz w:val="28"/>
          <w:szCs w:val="28"/>
          <w:lang w:eastAsia="en-IN"/>
          <w14:ligatures w14:val="none"/>
        </w:rPr>
        <w:t xml:space="preserve"> </w:t>
      </w:r>
      <w:r w:rsidRPr="00961CB9">
        <w:rPr>
          <w:rFonts w:ascii="Times New Roman" w:eastAsia="Times New Roman" w:hAnsi="Times New Roman" w:cs="Times New Roman"/>
          <w:color w:val="000000"/>
          <w:kern w:val="0"/>
          <w:sz w:val="28"/>
          <w:szCs w:val="28"/>
          <w:lang w:eastAsia="en-IN"/>
          <w14:ligatures w14:val="none"/>
        </w:rPr>
        <w:t>cheque, it may be considered invalid and result in a cheque bounce case </w:t>
      </w:r>
    </w:p>
    <w:p w:rsidR="00092941" w:rsidRPr="00961CB9" w:rsidRDefault="00961CB9" w:rsidP="00961CB9">
      <w:pPr>
        <w:pStyle w:val="ListParagraph"/>
        <w:numPr>
          <w:ilvl w:val="0"/>
          <w:numId w:val="12"/>
        </w:numPr>
        <w:spacing w:before="844" w:after="0" w:line="360" w:lineRule="auto"/>
        <w:rPr>
          <w:rFonts w:ascii="Times New Roman" w:eastAsia="Times New Roman" w:hAnsi="Times New Roman" w:cs="Times New Roman"/>
          <w:kern w:val="0"/>
          <w:sz w:val="28"/>
          <w:szCs w:val="28"/>
          <w:lang w:eastAsia="en-IN"/>
          <w14:ligatures w14:val="none"/>
        </w:rPr>
      </w:pPr>
      <w:r>
        <w:rPr>
          <w:rFonts w:ascii="Times New Roman" w:eastAsia="Times New Roman" w:hAnsi="Times New Roman" w:cs="Times New Roman"/>
          <w:color w:val="000000"/>
          <w:kern w:val="0"/>
          <w:sz w:val="28"/>
          <w:szCs w:val="28"/>
          <w:lang w:eastAsia="en-IN"/>
          <w14:ligatures w14:val="none"/>
        </w:rPr>
        <w:t>Post–Dated</w:t>
      </w:r>
      <w:r w:rsidR="00092941" w:rsidRPr="00961CB9">
        <w:rPr>
          <w:rFonts w:ascii="Times New Roman" w:eastAsia="Times New Roman" w:hAnsi="Times New Roman" w:cs="Times New Roman"/>
          <w:color w:val="000000"/>
          <w:kern w:val="0"/>
          <w:sz w:val="28"/>
          <w:szCs w:val="28"/>
          <w:lang w:eastAsia="en-IN"/>
          <w14:ligatures w14:val="none"/>
        </w:rPr>
        <w:t xml:space="preserve"> cheque – If a </w:t>
      </w:r>
      <w:r>
        <w:rPr>
          <w:rFonts w:ascii="Times New Roman" w:eastAsia="Times New Roman" w:hAnsi="Times New Roman" w:cs="Times New Roman"/>
          <w:color w:val="000000"/>
          <w:kern w:val="0"/>
          <w:sz w:val="28"/>
          <w:szCs w:val="28"/>
          <w:lang w:eastAsia="en-IN"/>
          <w14:ligatures w14:val="none"/>
        </w:rPr>
        <w:t>post-dated</w:t>
      </w:r>
      <w:r w:rsidR="00092941" w:rsidRPr="00961CB9">
        <w:rPr>
          <w:rFonts w:ascii="Times New Roman" w:eastAsia="Times New Roman" w:hAnsi="Times New Roman" w:cs="Times New Roman"/>
          <w:color w:val="000000"/>
          <w:kern w:val="0"/>
          <w:sz w:val="28"/>
          <w:szCs w:val="28"/>
          <w:lang w:eastAsia="en-IN"/>
          <w14:ligatures w14:val="none"/>
        </w:rPr>
        <w:t xml:space="preserve"> cheque is presented for payment before the date mentioned on</w:t>
      </w:r>
      <w:r>
        <w:rPr>
          <w:rFonts w:ascii="Times New Roman" w:eastAsia="Times New Roman" w:hAnsi="Times New Roman" w:cs="Times New Roman"/>
          <w:color w:val="000000"/>
          <w:kern w:val="0"/>
          <w:sz w:val="28"/>
          <w:szCs w:val="28"/>
          <w:lang w:eastAsia="en-IN"/>
          <w14:ligatures w14:val="none"/>
        </w:rPr>
        <w:t xml:space="preserve"> </w:t>
      </w:r>
      <w:r w:rsidR="00092941" w:rsidRPr="00961CB9">
        <w:rPr>
          <w:rFonts w:ascii="Times New Roman" w:eastAsia="Times New Roman" w:hAnsi="Times New Roman" w:cs="Times New Roman"/>
          <w:color w:val="000000"/>
          <w:kern w:val="0"/>
          <w:sz w:val="28"/>
          <w:szCs w:val="28"/>
          <w:lang w:eastAsia="en-IN"/>
          <w14:ligatures w14:val="none"/>
        </w:rPr>
        <w:t>the cheque, it can lead to a cheque bounce case. The cheque becomes payable only on the date</w:t>
      </w:r>
      <w:r>
        <w:rPr>
          <w:rFonts w:ascii="Times New Roman" w:eastAsia="Times New Roman" w:hAnsi="Times New Roman" w:cs="Times New Roman"/>
          <w:color w:val="000000"/>
          <w:kern w:val="0"/>
          <w:sz w:val="28"/>
          <w:szCs w:val="28"/>
          <w:lang w:eastAsia="en-IN"/>
          <w14:ligatures w14:val="none"/>
        </w:rPr>
        <w:t xml:space="preserve"> </w:t>
      </w:r>
      <w:r w:rsidR="00092941" w:rsidRPr="00961CB9">
        <w:rPr>
          <w:rFonts w:ascii="Times New Roman" w:eastAsia="Times New Roman" w:hAnsi="Times New Roman" w:cs="Times New Roman"/>
          <w:color w:val="000000"/>
          <w:kern w:val="0"/>
          <w:sz w:val="28"/>
          <w:szCs w:val="28"/>
          <w:lang w:eastAsia="en-IN"/>
          <w14:ligatures w14:val="none"/>
        </w:rPr>
        <w:t>mentioned, and presenting it before that date is a violation of the agreement.  </w:t>
      </w:r>
    </w:p>
    <w:p w:rsidR="00092941" w:rsidRPr="00092941" w:rsidRDefault="00092941" w:rsidP="00092941">
      <w:pPr>
        <w:spacing w:before="845" w:after="0" w:line="360" w:lineRule="auto"/>
        <w:ind w:left="20"/>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Limitation Period </w:t>
      </w:r>
    </w:p>
    <w:p w:rsidR="00092941" w:rsidRPr="00092941" w:rsidRDefault="00092941" w:rsidP="00092941">
      <w:pPr>
        <w:spacing w:before="330" w:after="0" w:line="360" w:lineRule="auto"/>
        <w:ind w:left="19" w:right="-3"/>
        <w:jc w:val="both"/>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For initiating any proceeding under section 138 of the Act a complaint has to be filed in writing by the payee</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or the holder of the cheque in due course</w:t>
      </w:r>
      <w:r w:rsidR="00961CB9">
        <w:rPr>
          <w:rFonts w:ascii="Times New Roman" w:eastAsia="Times New Roman" w:hAnsi="Times New Roman" w:cs="Times New Roman"/>
          <w:color w:val="000000"/>
          <w:kern w:val="0"/>
          <w:sz w:val="28"/>
          <w:szCs w:val="28"/>
          <w:lang w:eastAsia="en-IN"/>
          <w14:ligatures w14:val="none"/>
        </w:rPr>
        <w:t xml:space="preserve"> in the </w:t>
      </w:r>
      <w:r w:rsidR="00961CB9">
        <w:rPr>
          <w:rFonts w:ascii="Times New Roman" w:eastAsia="Times New Roman" w:hAnsi="Times New Roman" w:cs="Times New Roman"/>
          <w:color w:val="000000"/>
          <w:kern w:val="0"/>
          <w:sz w:val="28"/>
          <w:szCs w:val="28"/>
          <w:lang w:eastAsia="en-IN"/>
          <w14:ligatures w14:val="none"/>
        </w:rPr>
        <w:lastRenderedPageBreak/>
        <w:t>competent Court of Magistrate or Metropolitan Magistrate</w:t>
      </w:r>
      <w:r w:rsidRPr="00092941">
        <w:rPr>
          <w:rFonts w:ascii="Times New Roman" w:eastAsia="Times New Roman" w:hAnsi="Times New Roman" w:cs="Times New Roman"/>
          <w:color w:val="000000"/>
          <w:kern w:val="0"/>
          <w:sz w:val="28"/>
          <w:szCs w:val="28"/>
          <w:lang w:eastAsia="en-IN"/>
          <w14:ligatures w14:val="none"/>
        </w:rPr>
        <w:t>. Such complaint has to be filed within one month from the date on</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which cause of action arises </w:t>
      </w:r>
      <w:proofErr w:type="gramStart"/>
      <w:r w:rsidRPr="00092941">
        <w:rPr>
          <w:rFonts w:ascii="Times New Roman" w:eastAsia="Times New Roman" w:hAnsi="Times New Roman" w:cs="Times New Roman"/>
          <w:color w:val="000000"/>
          <w:kern w:val="0"/>
          <w:sz w:val="28"/>
          <w:szCs w:val="28"/>
          <w:lang w:eastAsia="en-IN"/>
          <w14:ligatures w14:val="none"/>
        </w:rPr>
        <w:t>i.e.</w:t>
      </w:r>
      <w:proofErr w:type="gramEnd"/>
      <w:r w:rsidRPr="00092941">
        <w:rPr>
          <w:rFonts w:ascii="Times New Roman" w:eastAsia="Times New Roman" w:hAnsi="Times New Roman" w:cs="Times New Roman"/>
          <w:color w:val="000000"/>
          <w:kern w:val="0"/>
          <w:sz w:val="28"/>
          <w:szCs w:val="28"/>
          <w:lang w:eastAsia="en-IN"/>
          <w14:ligatures w14:val="none"/>
        </w:rPr>
        <w:t xml:space="preserve"> the drawer fails to </w:t>
      </w:r>
      <w:r w:rsidR="00961CB9">
        <w:rPr>
          <w:rFonts w:ascii="Times New Roman" w:eastAsia="Times New Roman" w:hAnsi="Times New Roman" w:cs="Times New Roman"/>
          <w:color w:val="000000"/>
          <w:kern w:val="0"/>
          <w:sz w:val="28"/>
          <w:szCs w:val="28"/>
          <w:lang w:eastAsia="en-IN"/>
          <w14:ligatures w14:val="none"/>
        </w:rPr>
        <w:t>make</w:t>
      </w:r>
      <w:r w:rsidRPr="00092941">
        <w:rPr>
          <w:rFonts w:ascii="Times New Roman" w:eastAsia="Times New Roman" w:hAnsi="Times New Roman" w:cs="Times New Roman"/>
          <w:color w:val="000000"/>
          <w:kern w:val="0"/>
          <w:sz w:val="28"/>
          <w:szCs w:val="28"/>
          <w:lang w:eastAsia="en-IN"/>
          <w14:ligatures w14:val="none"/>
        </w:rPr>
        <w:t xml:space="preserve"> the payment of </w:t>
      </w:r>
      <w:r w:rsidR="00961CB9">
        <w:rPr>
          <w:rFonts w:ascii="Times New Roman" w:eastAsia="Times New Roman" w:hAnsi="Times New Roman" w:cs="Times New Roman"/>
          <w:color w:val="000000"/>
          <w:kern w:val="0"/>
          <w:sz w:val="28"/>
          <w:szCs w:val="28"/>
          <w:lang w:eastAsia="en-IN"/>
          <w14:ligatures w14:val="none"/>
        </w:rPr>
        <w:t>the cheque</w:t>
      </w:r>
      <w:r w:rsidRPr="00092941">
        <w:rPr>
          <w:rFonts w:ascii="Times New Roman" w:eastAsia="Times New Roman" w:hAnsi="Times New Roman" w:cs="Times New Roman"/>
          <w:color w:val="000000"/>
          <w:kern w:val="0"/>
          <w:sz w:val="28"/>
          <w:szCs w:val="28"/>
          <w:lang w:eastAsia="en-IN"/>
          <w14:ligatures w14:val="none"/>
        </w:rPr>
        <w:t xml:space="preserve"> amount within the stipulated</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time period as provided under clause (c) of the provision </w:t>
      </w:r>
      <w:r w:rsidR="00961CB9">
        <w:rPr>
          <w:rFonts w:ascii="Times New Roman" w:eastAsia="Times New Roman" w:hAnsi="Times New Roman" w:cs="Times New Roman"/>
          <w:color w:val="000000"/>
          <w:kern w:val="0"/>
          <w:sz w:val="28"/>
          <w:szCs w:val="28"/>
          <w:lang w:eastAsia="en-IN"/>
          <w14:ligatures w14:val="none"/>
        </w:rPr>
        <w:t>attached</w:t>
      </w:r>
      <w:r w:rsidRPr="00092941">
        <w:rPr>
          <w:rFonts w:ascii="Times New Roman" w:eastAsia="Times New Roman" w:hAnsi="Times New Roman" w:cs="Times New Roman"/>
          <w:color w:val="000000"/>
          <w:kern w:val="0"/>
          <w:sz w:val="28"/>
          <w:szCs w:val="28"/>
          <w:lang w:eastAsia="en-IN"/>
          <w14:ligatures w14:val="none"/>
        </w:rPr>
        <w:t xml:space="preserve"> to Section 138 of the Act, as provided under</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clause (b) of </w:t>
      </w:r>
      <w:r w:rsidR="00961CB9">
        <w:rPr>
          <w:rFonts w:ascii="Times New Roman" w:eastAsia="Times New Roman" w:hAnsi="Times New Roman" w:cs="Times New Roman"/>
          <w:color w:val="000000"/>
          <w:kern w:val="0"/>
          <w:sz w:val="28"/>
          <w:szCs w:val="28"/>
          <w:lang w:eastAsia="en-IN"/>
          <w14:ligatures w14:val="none"/>
        </w:rPr>
        <w:t>subsection</w:t>
      </w:r>
      <w:r w:rsidRPr="00092941">
        <w:rPr>
          <w:rFonts w:ascii="Times New Roman" w:eastAsia="Times New Roman" w:hAnsi="Times New Roman" w:cs="Times New Roman"/>
          <w:color w:val="000000"/>
          <w:kern w:val="0"/>
          <w:sz w:val="28"/>
          <w:szCs w:val="28"/>
          <w:lang w:eastAsia="en-IN"/>
          <w14:ligatures w14:val="none"/>
        </w:rPr>
        <w:t xml:space="preserve"> (1) of Section 142 of the Act. However, the court can also take cognizance of</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the matter even after the expiry of the stipulated time period, if the court </w:t>
      </w:r>
      <w:r w:rsidR="00961CB9">
        <w:rPr>
          <w:rFonts w:ascii="Times New Roman" w:eastAsia="Times New Roman" w:hAnsi="Times New Roman" w:cs="Times New Roman"/>
          <w:color w:val="000000"/>
          <w:kern w:val="0"/>
          <w:sz w:val="28"/>
          <w:szCs w:val="28"/>
          <w:lang w:eastAsia="en-IN"/>
          <w14:ligatures w14:val="none"/>
        </w:rPr>
        <w:t>gets satisfied</w:t>
      </w:r>
      <w:r w:rsidRPr="00092941">
        <w:rPr>
          <w:rFonts w:ascii="Times New Roman" w:eastAsia="Times New Roman" w:hAnsi="Times New Roman" w:cs="Times New Roman"/>
          <w:color w:val="000000"/>
          <w:kern w:val="0"/>
          <w:sz w:val="28"/>
          <w:szCs w:val="28"/>
          <w:lang w:eastAsia="en-IN"/>
          <w14:ligatures w14:val="none"/>
        </w:rPr>
        <w:t xml:space="preserve"> </w:t>
      </w:r>
      <w:r w:rsidR="00961CB9">
        <w:rPr>
          <w:rFonts w:ascii="Times New Roman" w:eastAsia="Times New Roman" w:hAnsi="Times New Roman" w:cs="Times New Roman"/>
          <w:color w:val="000000"/>
          <w:kern w:val="0"/>
          <w:sz w:val="28"/>
          <w:szCs w:val="28"/>
          <w:lang w:eastAsia="en-IN"/>
          <w14:ligatures w14:val="none"/>
        </w:rPr>
        <w:t xml:space="preserve">with </w:t>
      </w:r>
      <w:r w:rsidRPr="00092941">
        <w:rPr>
          <w:rFonts w:ascii="Times New Roman" w:eastAsia="Times New Roman" w:hAnsi="Times New Roman" w:cs="Times New Roman"/>
          <w:color w:val="000000"/>
          <w:kern w:val="0"/>
          <w:sz w:val="28"/>
          <w:szCs w:val="28"/>
          <w:lang w:eastAsia="en-IN"/>
          <w14:ligatures w14:val="none"/>
        </w:rPr>
        <w:t>the sufficient cause</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shown by the complainant for not filing the complaint within the given time period on the ground of </w:t>
      </w:r>
      <w:r w:rsidR="00961CB9" w:rsidRPr="00092941">
        <w:rPr>
          <w:rFonts w:ascii="Times New Roman" w:eastAsia="Times New Roman" w:hAnsi="Times New Roman" w:cs="Times New Roman"/>
          <w:color w:val="000000"/>
          <w:kern w:val="0"/>
          <w:sz w:val="28"/>
          <w:szCs w:val="28"/>
          <w:lang w:eastAsia="en-IN"/>
          <w14:ligatures w14:val="none"/>
        </w:rPr>
        <w:t>Justice, Equity</w:t>
      </w:r>
      <w:r w:rsidRPr="00092941">
        <w:rPr>
          <w:rFonts w:ascii="Times New Roman" w:eastAsia="Times New Roman" w:hAnsi="Times New Roman" w:cs="Times New Roman"/>
          <w:color w:val="000000"/>
          <w:kern w:val="0"/>
          <w:sz w:val="28"/>
          <w:szCs w:val="28"/>
          <w:lang w:eastAsia="en-IN"/>
          <w14:ligatures w14:val="none"/>
        </w:rPr>
        <w:t>, and Good Conscience.  </w:t>
      </w:r>
    </w:p>
    <w:p w:rsidR="00092941" w:rsidRPr="00092941" w:rsidRDefault="00092941" w:rsidP="00092941">
      <w:pPr>
        <w:spacing w:before="840" w:after="0" w:line="360" w:lineRule="auto"/>
        <w:ind w:left="21"/>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Interim Compensation (Section 143-A) </w:t>
      </w:r>
    </w:p>
    <w:p w:rsidR="00092941" w:rsidRPr="00092941" w:rsidRDefault="00092941" w:rsidP="00092941">
      <w:pPr>
        <w:spacing w:before="336" w:after="0" w:line="360" w:lineRule="auto"/>
        <w:ind w:left="19" w:right="-4" w:firstLine="1"/>
        <w:jc w:val="both"/>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 xml:space="preserve">The Parliament inserted a new provision by adding Section 143-A in the Act by Amendment Act 20 of </w:t>
      </w:r>
      <w:r w:rsidR="00961CB9" w:rsidRPr="00092941">
        <w:rPr>
          <w:rFonts w:ascii="Times New Roman" w:eastAsia="Times New Roman" w:hAnsi="Times New Roman" w:cs="Times New Roman"/>
          <w:color w:val="000000"/>
          <w:kern w:val="0"/>
          <w:sz w:val="28"/>
          <w:szCs w:val="28"/>
          <w:lang w:eastAsia="en-IN"/>
          <w14:ligatures w14:val="none"/>
        </w:rPr>
        <w:t>2018 with</w:t>
      </w:r>
      <w:r w:rsidRPr="00092941">
        <w:rPr>
          <w:rFonts w:ascii="Times New Roman" w:eastAsia="Times New Roman" w:hAnsi="Times New Roman" w:cs="Times New Roman"/>
          <w:color w:val="000000"/>
          <w:kern w:val="0"/>
          <w:sz w:val="28"/>
          <w:szCs w:val="28"/>
          <w:lang w:eastAsia="en-IN"/>
          <w14:ligatures w14:val="none"/>
        </w:rPr>
        <w:t xml:space="preserve"> effect from 01.09.2018, which provides for the interim compensation to the Payee or the complainant</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in a summary trial or summons case and upon framing of charge, in other cases. The interim compensation</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that is payable under this Act cannot exceed 20% of the cheque amount, which is to be paid by the drawer to</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the complainant within 60 days from the date of order of the court but which may be extended to further </w:t>
      </w:r>
      <w:r w:rsidR="00961CB9" w:rsidRPr="00092941">
        <w:rPr>
          <w:rFonts w:ascii="Times New Roman" w:eastAsia="Times New Roman" w:hAnsi="Times New Roman" w:cs="Times New Roman"/>
          <w:color w:val="000000"/>
          <w:kern w:val="0"/>
          <w:sz w:val="28"/>
          <w:szCs w:val="28"/>
          <w:lang w:eastAsia="en-IN"/>
          <w14:ligatures w14:val="none"/>
        </w:rPr>
        <w:t>30 days</w:t>
      </w:r>
      <w:r w:rsidRPr="00092941">
        <w:rPr>
          <w:rFonts w:ascii="Times New Roman" w:eastAsia="Times New Roman" w:hAnsi="Times New Roman" w:cs="Times New Roman"/>
          <w:color w:val="000000"/>
          <w:kern w:val="0"/>
          <w:sz w:val="28"/>
          <w:szCs w:val="28"/>
          <w:lang w:eastAsia="en-IN"/>
          <w14:ligatures w14:val="none"/>
        </w:rPr>
        <w:t xml:space="preserve"> upon reasonable or sufficient cause being shown for not paying the amount within the stipulated time. </w:t>
      </w:r>
      <w:r w:rsidR="00961CB9">
        <w:rPr>
          <w:rFonts w:ascii="Times New Roman" w:eastAsia="Times New Roman" w:hAnsi="Times New Roman" w:cs="Times New Roman"/>
          <w:color w:val="000000"/>
          <w:kern w:val="0"/>
          <w:sz w:val="28"/>
          <w:szCs w:val="28"/>
          <w:lang w:eastAsia="en-IN"/>
          <w14:ligatures w14:val="none"/>
        </w:rPr>
        <w:t>The Court’s power to pass an order for granting interim compensation is directory and discretionary in nature not mandatory.</w:t>
      </w:r>
    </w:p>
    <w:p w:rsidR="00092941" w:rsidRPr="00092941" w:rsidRDefault="00092941" w:rsidP="00092941">
      <w:pPr>
        <w:spacing w:before="846" w:after="0" w:line="360" w:lineRule="auto"/>
        <w:ind w:left="28"/>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b/>
          <w:bCs/>
          <w:color w:val="000000"/>
          <w:kern w:val="0"/>
          <w:sz w:val="28"/>
          <w:szCs w:val="28"/>
          <w:lang w:eastAsia="en-IN"/>
          <w14:ligatures w14:val="none"/>
        </w:rPr>
        <w:t>Conclusion  </w:t>
      </w:r>
    </w:p>
    <w:p w:rsidR="00092941" w:rsidRPr="00092941" w:rsidRDefault="00092941" w:rsidP="00092941">
      <w:pPr>
        <w:spacing w:before="335" w:after="0" w:line="360" w:lineRule="auto"/>
        <w:ind w:left="17" w:firstLine="6"/>
        <w:jc w:val="both"/>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Cheque bounce cases can have severe consequences for both issuer and the payee. It is crucial for individuals</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and businesses to exercise caution while issuing and accepting cheques. By understanding the legal</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implications, </w:t>
      </w:r>
      <w:r w:rsidR="00961CB9">
        <w:rPr>
          <w:rFonts w:ascii="Times New Roman" w:eastAsia="Times New Roman" w:hAnsi="Times New Roman" w:cs="Times New Roman"/>
          <w:color w:val="000000"/>
          <w:kern w:val="0"/>
          <w:sz w:val="28"/>
          <w:szCs w:val="28"/>
          <w:lang w:eastAsia="en-IN"/>
          <w14:ligatures w14:val="none"/>
        </w:rPr>
        <w:t xml:space="preserve">and </w:t>
      </w:r>
      <w:r w:rsidRPr="00092941">
        <w:rPr>
          <w:rFonts w:ascii="Times New Roman" w:eastAsia="Times New Roman" w:hAnsi="Times New Roman" w:cs="Times New Roman"/>
          <w:color w:val="000000"/>
          <w:kern w:val="0"/>
          <w:sz w:val="28"/>
          <w:szCs w:val="28"/>
          <w:lang w:eastAsia="en-IN"/>
          <w14:ligatures w14:val="none"/>
        </w:rPr>
        <w:t xml:space="preserve">reasons for </w:t>
      </w:r>
      <w:r w:rsidR="00961CB9">
        <w:rPr>
          <w:rFonts w:ascii="Times New Roman" w:eastAsia="Times New Roman" w:hAnsi="Times New Roman" w:cs="Times New Roman"/>
          <w:color w:val="000000"/>
          <w:kern w:val="0"/>
          <w:sz w:val="28"/>
          <w:szCs w:val="28"/>
          <w:lang w:eastAsia="en-IN"/>
          <w14:ligatures w14:val="none"/>
        </w:rPr>
        <w:lastRenderedPageBreak/>
        <w:t>dishonouring</w:t>
      </w:r>
      <w:r w:rsidRPr="00092941">
        <w:rPr>
          <w:rFonts w:ascii="Times New Roman" w:eastAsia="Times New Roman" w:hAnsi="Times New Roman" w:cs="Times New Roman"/>
          <w:color w:val="000000"/>
          <w:kern w:val="0"/>
          <w:sz w:val="28"/>
          <w:szCs w:val="28"/>
          <w:lang w:eastAsia="en-IN"/>
          <w14:ligatures w14:val="none"/>
        </w:rPr>
        <w:t xml:space="preserve"> cheques, and implementing preventive measures, one can significantly</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reduce the likelihood of encountering cheque bounce cases. Additionally, promoting awareness and</w:t>
      </w:r>
      <w:r w:rsidR="00961CB9">
        <w:rPr>
          <w:rFonts w:ascii="Times New Roman" w:eastAsia="Times New Roman" w:hAnsi="Times New Roman" w:cs="Times New Roman"/>
          <w:color w:val="000000"/>
          <w:kern w:val="0"/>
          <w:sz w:val="28"/>
          <w:szCs w:val="28"/>
          <w:lang w:eastAsia="en-IN"/>
          <w14:ligatures w14:val="none"/>
        </w:rPr>
        <w:t xml:space="preserve"> </w:t>
      </w:r>
      <w:r w:rsidRPr="00092941">
        <w:rPr>
          <w:rFonts w:ascii="Times New Roman" w:eastAsia="Times New Roman" w:hAnsi="Times New Roman" w:cs="Times New Roman"/>
          <w:color w:val="000000"/>
          <w:kern w:val="0"/>
          <w:sz w:val="28"/>
          <w:szCs w:val="28"/>
          <w:lang w:eastAsia="en-IN"/>
          <w14:ligatures w14:val="none"/>
        </w:rPr>
        <w:t xml:space="preserve">education about </w:t>
      </w:r>
      <w:r w:rsidR="00961CB9">
        <w:rPr>
          <w:rFonts w:ascii="Times New Roman" w:eastAsia="Times New Roman" w:hAnsi="Times New Roman" w:cs="Times New Roman"/>
          <w:color w:val="000000"/>
          <w:kern w:val="0"/>
          <w:sz w:val="28"/>
          <w:szCs w:val="28"/>
          <w:lang w:eastAsia="en-IN"/>
          <w14:ligatures w14:val="none"/>
        </w:rPr>
        <w:t>cheque-related</w:t>
      </w:r>
      <w:r w:rsidRPr="00092941">
        <w:rPr>
          <w:rFonts w:ascii="Times New Roman" w:eastAsia="Times New Roman" w:hAnsi="Times New Roman" w:cs="Times New Roman"/>
          <w:color w:val="000000"/>
          <w:kern w:val="0"/>
          <w:sz w:val="28"/>
          <w:szCs w:val="28"/>
          <w:lang w:eastAsia="en-IN"/>
          <w14:ligatures w14:val="none"/>
        </w:rPr>
        <w:t xml:space="preserve"> matters can contribute to a more efficient and reliable financial system.</w:t>
      </w:r>
    </w:p>
    <w:p w:rsidR="00092941" w:rsidRPr="00092941" w:rsidRDefault="00092941" w:rsidP="00092941">
      <w:pPr>
        <w:spacing w:after="0" w:line="360" w:lineRule="auto"/>
        <w:ind w:left="16"/>
        <w:rPr>
          <w:rFonts w:ascii="Times New Roman" w:eastAsia="Times New Roman" w:hAnsi="Times New Roman" w:cs="Times New Roman"/>
          <w:kern w:val="0"/>
          <w:sz w:val="28"/>
          <w:szCs w:val="28"/>
          <w:lang w:eastAsia="en-IN"/>
          <w14:ligatures w14:val="none"/>
        </w:rPr>
      </w:pPr>
      <w:r w:rsidRPr="00092941">
        <w:rPr>
          <w:rFonts w:ascii="Times New Roman" w:eastAsia="Times New Roman" w:hAnsi="Times New Roman" w:cs="Times New Roman"/>
          <w:color w:val="000000"/>
          <w:kern w:val="0"/>
          <w:sz w:val="28"/>
          <w:szCs w:val="28"/>
          <w:lang w:eastAsia="en-IN"/>
          <w14:ligatures w14:val="none"/>
        </w:rPr>
        <w:t> </w:t>
      </w:r>
    </w:p>
    <w:p w:rsidR="00092941" w:rsidRPr="001B59CE" w:rsidRDefault="00DB64F7" w:rsidP="00092941">
      <w:pPr>
        <w:spacing w:line="360" w:lineRule="auto"/>
        <w:rPr>
          <w:i/>
          <w:iCs/>
          <w:sz w:val="28"/>
          <w:szCs w:val="28"/>
        </w:rPr>
      </w:pPr>
      <w:r w:rsidRPr="001B59CE">
        <w:rPr>
          <w:i/>
          <w:iCs/>
          <w:sz w:val="28"/>
          <w:szCs w:val="28"/>
        </w:rPr>
        <w:t>Author: Archi Agrawal</w:t>
      </w:r>
      <w:r w:rsidR="001B59CE" w:rsidRPr="001B59CE">
        <w:rPr>
          <w:i/>
          <w:iCs/>
          <w:sz w:val="28"/>
          <w:szCs w:val="28"/>
        </w:rPr>
        <w:t>, Law Intern at Elixir Law LLP</w:t>
      </w:r>
      <w:r w:rsidRPr="001B59CE">
        <w:rPr>
          <w:i/>
          <w:iCs/>
          <w:sz w:val="28"/>
          <w:szCs w:val="28"/>
        </w:rPr>
        <w:t xml:space="preserve"> </w:t>
      </w:r>
    </w:p>
    <w:sectPr w:rsidR="00092941" w:rsidRPr="001B5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51C7"/>
    <w:multiLevelType w:val="hybridMultilevel"/>
    <w:tmpl w:val="F38E2CF8"/>
    <w:lvl w:ilvl="0" w:tplc="40090001">
      <w:start w:val="1"/>
      <w:numFmt w:val="bullet"/>
      <w:lvlText w:val=""/>
      <w:lvlJc w:val="left"/>
      <w:pPr>
        <w:ind w:left="800" w:hanging="360"/>
      </w:pPr>
      <w:rPr>
        <w:rFonts w:ascii="Symbol" w:hAnsi="Symbol" w:hint="default"/>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1" w15:restartNumberingAfterBreak="0">
    <w:nsid w:val="29E90477"/>
    <w:multiLevelType w:val="hybridMultilevel"/>
    <w:tmpl w:val="DFB0F534"/>
    <w:lvl w:ilvl="0" w:tplc="40090001">
      <w:start w:val="1"/>
      <w:numFmt w:val="bullet"/>
      <w:lvlText w:val=""/>
      <w:lvlJc w:val="left"/>
      <w:pPr>
        <w:ind w:left="740" w:hanging="360"/>
      </w:pPr>
      <w:rPr>
        <w:rFonts w:ascii="Symbol" w:hAnsi="Symbol"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2" w15:restartNumberingAfterBreak="0">
    <w:nsid w:val="485D65BF"/>
    <w:multiLevelType w:val="hybridMultilevel"/>
    <w:tmpl w:val="30E8A8F2"/>
    <w:lvl w:ilvl="0" w:tplc="91480112">
      <w:start w:val="1"/>
      <w:numFmt w:val="decimal"/>
      <w:lvlText w:val="%1."/>
      <w:lvlJc w:val="left"/>
      <w:pPr>
        <w:ind w:left="740" w:hanging="696"/>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3" w15:restartNumberingAfterBreak="0">
    <w:nsid w:val="4CF0640E"/>
    <w:multiLevelType w:val="hybridMultilevel"/>
    <w:tmpl w:val="6D36157E"/>
    <w:lvl w:ilvl="0" w:tplc="40090001">
      <w:start w:val="1"/>
      <w:numFmt w:val="bullet"/>
      <w:lvlText w:val=""/>
      <w:lvlJc w:val="left"/>
      <w:pPr>
        <w:ind w:left="741" w:hanging="360"/>
      </w:pPr>
      <w:rPr>
        <w:rFonts w:ascii="Symbol" w:hAnsi="Symbol" w:hint="default"/>
      </w:rPr>
    </w:lvl>
    <w:lvl w:ilvl="1" w:tplc="40090003" w:tentative="1">
      <w:start w:val="1"/>
      <w:numFmt w:val="bullet"/>
      <w:lvlText w:val="o"/>
      <w:lvlJc w:val="left"/>
      <w:pPr>
        <w:ind w:left="1461" w:hanging="360"/>
      </w:pPr>
      <w:rPr>
        <w:rFonts w:ascii="Courier New" w:hAnsi="Courier New" w:cs="Courier New" w:hint="default"/>
      </w:rPr>
    </w:lvl>
    <w:lvl w:ilvl="2" w:tplc="40090005" w:tentative="1">
      <w:start w:val="1"/>
      <w:numFmt w:val="bullet"/>
      <w:lvlText w:val=""/>
      <w:lvlJc w:val="left"/>
      <w:pPr>
        <w:ind w:left="2181" w:hanging="360"/>
      </w:pPr>
      <w:rPr>
        <w:rFonts w:ascii="Wingdings" w:hAnsi="Wingdings" w:hint="default"/>
      </w:rPr>
    </w:lvl>
    <w:lvl w:ilvl="3" w:tplc="40090001" w:tentative="1">
      <w:start w:val="1"/>
      <w:numFmt w:val="bullet"/>
      <w:lvlText w:val=""/>
      <w:lvlJc w:val="left"/>
      <w:pPr>
        <w:ind w:left="2901" w:hanging="360"/>
      </w:pPr>
      <w:rPr>
        <w:rFonts w:ascii="Symbol" w:hAnsi="Symbol" w:hint="default"/>
      </w:rPr>
    </w:lvl>
    <w:lvl w:ilvl="4" w:tplc="40090003" w:tentative="1">
      <w:start w:val="1"/>
      <w:numFmt w:val="bullet"/>
      <w:lvlText w:val="o"/>
      <w:lvlJc w:val="left"/>
      <w:pPr>
        <w:ind w:left="3621" w:hanging="360"/>
      </w:pPr>
      <w:rPr>
        <w:rFonts w:ascii="Courier New" w:hAnsi="Courier New" w:cs="Courier New" w:hint="default"/>
      </w:rPr>
    </w:lvl>
    <w:lvl w:ilvl="5" w:tplc="40090005" w:tentative="1">
      <w:start w:val="1"/>
      <w:numFmt w:val="bullet"/>
      <w:lvlText w:val=""/>
      <w:lvlJc w:val="left"/>
      <w:pPr>
        <w:ind w:left="4341" w:hanging="360"/>
      </w:pPr>
      <w:rPr>
        <w:rFonts w:ascii="Wingdings" w:hAnsi="Wingdings" w:hint="default"/>
      </w:rPr>
    </w:lvl>
    <w:lvl w:ilvl="6" w:tplc="40090001" w:tentative="1">
      <w:start w:val="1"/>
      <w:numFmt w:val="bullet"/>
      <w:lvlText w:val=""/>
      <w:lvlJc w:val="left"/>
      <w:pPr>
        <w:ind w:left="5061" w:hanging="360"/>
      </w:pPr>
      <w:rPr>
        <w:rFonts w:ascii="Symbol" w:hAnsi="Symbol" w:hint="default"/>
      </w:rPr>
    </w:lvl>
    <w:lvl w:ilvl="7" w:tplc="40090003" w:tentative="1">
      <w:start w:val="1"/>
      <w:numFmt w:val="bullet"/>
      <w:lvlText w:val="o"/>
      <w:lvlJc w:val="left"/>
      <w:pPr>
        <w:ind w:left="5781" w:hanging="360"/>
      </w:pPr>
      <w:rPr>
        <w:rFonts w:ascii="Courier New" w:hAnsi="Courier New" w:cs="Courier New" w:hint="default"/>
      </w:rPr>
    </w:lvl>
    <w:lvl w:ilvl="8" w:tplc="40090005" w:tentative="1">
      <w:start w:val="1"/>
      <w:numFmt w:val="bullet"/>
      <w:lvlText w:val=""/>
      <w:lvlJc w:val="left"/>
      <w:pPr>
        <w:ind w:left="6501" w:hanging="360"/>
      </w:pPr>
      <w:rPr>
        <w:rFonts w:ascii="Wingdings" w:hAnsi="Wingdings" w:hint="default"/>
      </w:rPr>
    </w:lvl>
  </w:abstractNum>
  <w:abstractNum w:abstractNumId="4" w15:restartNumberingAfterBreak="0">
    <w:nsid w:val="6A1A3D06"/>
    <w:multiLevelType w:val="multilevel"/>
    <w:tmpl w:val="AAE2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9540D7"/>
    <w:multiLevelType w:val="hybridMultilevel"/>
    <w:tmpl w:val="752ED0CA"/>
    <w:lvl w:ilvl="0" w:tplc="91480112">
      <w:start w:val="1"/>
      <w:numFmt w:val="decimal"/>
      <w:lvlText w:val="%1."/>
      <w:lvlJc w:val="left"/>
      <w:pPr>
        <w:ind w:left="716" w:hanging="696"/>
      </w:pPr>
      <w:rPr>
        <w:rFonts w:hint="default"/>
      </w:rPr>
    </w:lvl>
    <w:lvl w:ilvl="1" w:tplc="40090019" w:tentative="1">
      <w:start w:val="1"/>
      <w:numFmt w:val="lowerLetter"/>
      <w:lvlText w:val="%2."/>
      <w:lvlJc w:val="left"/>
      <w:pPr>
        <w:ind w:left="1100" w:hanging="360"/>
      </w:pPr>
    </w:lvl>
    <w:lvl w:ilvl="2" w:tplc="4009001B" w:tentative="1">
      <w:start w:val="1"/>
      <w:numFmt w:val="lowerRoman"/>
      <w:lvlText w:val="%3."/>
      <w:lvlJc w:val="right"/>
      <w:pPr>
        <w:ind w:left="1820" w:hanging="180"/>
      </w:pPr>
    </w:lvl>
    <w:lvl w:ilvl="3" w:tplc="4009000F" w:tentative="1">
      <w:start w:val="1"/>
      <w:numFmt w:val="decimal"/>
      <w:lvlText w:val="%4."/>
      <w:lvlJc w:val="left"/>
      <w:pPr>
        <w:ind w:left="2540" w:hanging="360"/>
      </w:pPr>
    </w:lvl>
    <w:lvl w:ilvl="4" w:tplc="40090019" w:tentative="1">
      <w:start w:val="1"/>
      <w:numFmt w:val="lowerLetter"/>
      <w:lvlText w:val="%5."/>
      <w:lvlJc w:val="left"/>
      <w:pPr>
        <w:ind w:left="3260" w:hanging="360"/>
      </w:pPr>
    </w:lvl>
    <w:lvl w:ilvl="5" w:tplc="4009001B" w:tentative="1">
      <w:start w:val="1"/>
      <w:numFmt w:val="lowerRoman"/>
      <w:lvlText w:val="%6."/>
      <w:lvlJc w:val="right"/>
      <w:pPr>
        <w:ind w:left="3980" w:hanging="180"/>
      </w:pPr>
    </w:lvl>
    <w:lvl w:ilvl="6" w:tplc="4009000F" w:tentative="1">
      <w:start w:val="1"/>
      <w:numFmt w:val="decimal"/>
      <w:lvlText w:val="%7."/>
      <w:lvlJc w:val="left"/>
      <w:pPr>
        <w:ind w:left="4700" w:hanging="360"/>
      </w:pPr>
    </w:lvl>
    <w:lvl w:ilvl="7" w:tplc="40090019" w:tentative="1">
      <w:start w:val="1"/>
      <w:numFmt w:val="lowerLetter"/>
      <w:lvlText w:val="%8."/>
      <w:lvlJc w:val="left"/>
      <w:pPr>
        <w:ind w:left="5420" w:hanging="360"/>
      </w:pPr>
    </w:lvl>
    <w:lvl w:ilvl="8" w:tplc="4009001B" w:tentative="1">
      <w:start w:val="1"/>
      <w:numFmt w:val="lowerRoman"/>
      <w:lvlText w:val="%9."/>
      <w:lvlJc w:val="right"/>
      <w:pPr>
        <w:ind w:left="6140" w:hanging="180"/>
      </w:pPr>
    </w:lvl>
  </w:abstractNum>
  <w:num w:numId="1" w16cid:durableId="1615363450">
    <w:abstractNumId w:val="4"/>
    <w:lvlOverride w:ilvl="0">
      <w:lvl w:ilvl="0">
        <w:numFmt w:val="lowerLetter"/>
        <w:lvlText w:val="%1."/>
        <w:lvlJc w:val="left"/>
      </w:lvl>
    </w:lvlOverride>
  </w:num>
  <w:num w:numId="2" w16cid:durableId="2137064768">
    <w:abstractNumId w:val="4"/>
    <w:lvlOverride w:ilvl="0">
      <w:lvl w:ilvl="0">
        <w:numFmt w:val="lowerLetter"/>
        <w:lvlText w:val="%1."/>
        <w:lvlJc w:val="left"/>
      </w:lvl>
    </w:lvlOverride>
  </w:num>
  <w:num w:numId="3" w16cid:durableId="945312251">
    <w:abstractNumId w:val="4"/>
    <w:lvlOverride w:ilvl="0">
      <w:lvl w:ilvl="0">
        <w:numFmt w:val="lowerLetter"/>
        <w:lvlText w:val="%1."/>
        <w:lvlJc w:val="left"/>
      </w:lvl>
    </w:lvlOverride>
  </w:num>
  <w:num w:numId="4" w16cid:durableId="1148353250">
    <w:abstractNumId w:val="4"/>
    <w:lvlOverride w:ilvl="0">
      <w:lvl w:ilvl="0">
        <w:numFmt w:val="lowerLetter"/>
        <w:lvlText w:val="%1."/>
        <w:lvlJc w:val="left"/>
      </w:lvl>
    </w:lvlOverride>
  </w:num>
  <w:num w:numId="5" w16cid:durableId="1921451677">
    <w:abstractNumId w:val="4"/>
    <w:lvlOverride w:ilvl="0">
      <w:lvl w:ilvl="0">
        <w:numFmt w:val="lowerLetter"/>
        <w:lvlText w:val="%1."/>
        <w:lvlJc w:val="left"/>
      </w:lvl>
    </w:lvlOverride>
  </w:num>
  <w:num w:numId="6" w16cid:durableId="2066836037">
    <w:abstractNumId w:val="4"/>
    <w:lvlOverride w:ilvl="0">
      <w:lvl w:ilvl="0">
        <w:numFmt w:val="lowerLetter"/>
        <w:lvlText w:val="%1."/>
        <w:lvlJc w:val="left"/>
      </w:lvl>
    </w:lvlOverride>
  </w:num>
  <w:num w:numId="7" w16cid:durableId="1690258501">
    <w:abstractNumId w:val="4"/>
    <w:lvlOverride w:ilvl="0">
      <w:lvl w:ilvl="0">
        <w:numFmt w:val="lowerLetter"/>
        <w:lvlText w:val="%1."/>
        <w:lvlJc w:val="left"/>
      </w:lvl>
    </w:lvlOverride>
  </w:num>
  <w:num w:numId="8" w16cid:durableId="477693563">
    <w:abstractNumId w:val="5"/>
  </w:num>
  <w:num w:numId="9" w16cid:durableId="1889414598">
    <w:abstractNumId w:val="3"/>
  </w:num>
  <w:num w:numId="10" w16cid:durableId="1969512785">
    <w:abstractNumId w:val="0"/>
  </w:num>
  <w:num w:numId="11" w16cid:durableId="112209406">
    <w:abstractNumId w:val="1"/>
  </w:num>
  <w:num w:numId="12" w16cid:durableId="1872956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41"/>
    <w:rsid w:val="00092941"/>
    <w:rsid w:val="001B59CE"/>
    <w:rsid w:val="00601E59"/>
    <w:rsid w:val="00961CB9"/>
    <w:rsid w:val="00DB64F7"/>
    <w:rsid w:val="00F005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3B14"/>
  <w15:chartTrackingRefBased/>
  <w15:docId w15:val="{B75EBBC9-ABE0-4158-9DF9-3FA8F069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94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092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musabbir</dc:creator>
  <cp:keywords/>
  <dc:description/>
  <cp:lastModifiedBy>musabbir</cp:lastModifiedBy>
  <cp:revision>1</cp:revision>
  <dcterms:created xsi:type="dcterms:W3CDTF">2023-06-25T14:06:00Z</dcterms:created>
  <dcterms:modified xsi:type="dcterms:W3CDTF">2023-06-25T15:46:00Z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efb7e63d-8423-4207-b6af-cc4a57a4d5e1</vt:lpwstr>
  </property>
</Properties>
</file>